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3635" w14:textId="31B5F3A4" w:rsidR="00A9713F" w:rsidRPr="00072406" w:rsidRDefault="00A9713F" w:rsidP="005E752B">
      <w:pPr>
        <w:suppressAutoHyphens/>
        <w:autoSpaceDN w:val="0"/>
        <w:spacing w:after="120" w:line="276" w:lineRule="auto"/>
        <w:jc w:val="both"/>
        <w:textAlignment w:val="baseline"/>
        <w:rPr>
          <w:rFonts w:ascii="Calibri" w:eastAsia="SimSun" w:hAnsi="Calibri" w:cs="F"/>
          <w:b/>
          <w:kern w:val="3"/>
          <w:sz w:val="32"/>
          <w:szCs w:val="32"/>
          <w:lang w:eastAsia="en-US"/>
        </w:rPr>
      </w:pPr>
      <w:r w:rsidRPr="00072406">
        <w:rPr>
          <w:rFonts w:ascii="Calibri" w:eastAsia="SimSun" w:hAnsi="Calibri" w:cs="F"/>
          <w:b/>
          <w:kern w:val="3"/>
          <w:sz w:val="32"/>
          <w:szCs w:val="32"/>
          <w:lang w:eastAsia="en-US"/>
        </w:rPr>
        <w:t>Zapytanie Ofertowe nr</w:t>
      </w:r>
      <w:r w:rsidR="008D7B62" w:rsidRPr="00072406">
        <w:rPr>
          <w:rFonts w:ascii="Calibri" w:eastAsia="SimSun" w:hAnsi="Calibri" w:cs="F"/>
          <w:b/>
          <w:kern w:val="3"/>
          <w:sz w:val="32"/>
          <w:szCs w:val="32"/>
          <w:lang w:eastAsia="en-US"/>
        </w:rPr>
        <w:t xml:space="preserve"> </w:t>
      </w:r>
      <w:r w:rsidR="0074691F" w:rsidRPr="00072406">
        <w:rPr>
          <w:rFonts w:ascii="Calibri" w:eastAsia="SimSun" w:hAnsi="Calibri" w:cs="F"/>
          <w:b/>
          <w:kern w:val="3"/>
          <w:sz w:val="32"/>
          <w:szCs w:val="32"/>
          <w:lang w:eastAsia="en-US"/>
        </w:rPr>
        <w:t>1</w:t>
      </w:r>
      <w:r w:rsidR="00B34309">
        <w:rPr>
          <w:rFonts w:ascii="Calibri" w:eastAsia="SimSun" w:hAnsi="Calibri" w:cs="F"/>
          <w:b/>
          <w:kern w:val="3"/>
          <w:sz w:val="32"/>
          <w:szCs w:val="32"/>
          <w:lang w:eastAsia="en-US"/>
        </w:rPr>
        <w:t>_1</w:t>
      </w:r>
      <w:r w:rsidR="0074691F" w:rsidRPr="00072406">
        <w:rPr>
          <w:rFonts w:ascii="Calibri" w:eastAsia="SimSun" w:hAnsi="Calibri" w:cs="F"/>
          <w:b/>
          <w:kern w:val="3"/>
          <w:sz w:val="32"/>
          <w:szCs w:val="32"/>
          <w:lang w:eastAsia="en-US"/>
        </w:rPr>
        <w:t>/201</w:t>
      </w:r>
      <w:r w:rsidR="003A3B8C">
        <w:rPr>
          <w:rFonts w:ascii="Calibri" w:eastAsia="SimSun" w:hAnsi="Calibri" w:cs="F"/>
          <w:b/>
          <w:kern w:val="3"/>
          <w:sz w:val="32"/>
          <w:szCs w:val="32"/>
          <w:lang w:eastAsia="en-US"/>
        </w:rPr>
        <w:t>9</w:t>
      </w:r>
    </w:p>
    <w:p w14:paraId="405649FF" w14:textId="77777777" w:rsidR="00A9713F" w:rsidRPr="00072406" w:rsidRDefault="00A9713F" w:rsidP="005E752B">
      <w:pPr>
        <w:suppressAutoHyphens/>
        <w:autoSpaceDN w:val="0"/>
        <w:spacing w:after="120" w:line="276" w:lineRule="auto"/>
        <w:jc w:val="both"/>
        <w:textAlignment w:val="baseline"/>
        <w:rPr>
          <w:rFonts w:ascii="Calibri" w:eastAsia="SimSun" w:hAnsi="Calibri" w:cs="F"/>
          <w:kern w:val="3"/>
          <w:sz w:val="32"/>
          <w:szCs w:val="32"/>
          <w:lang w:eastAsia="en-US"/>
        </w:rPr>
      </w:pPr>
      <w:r w:rsidRPr="00072406">
        <w:rPr>
          <w:rFonts w:ascii="Calibri" w:eastAsia="SimSun" w:hAnsi="Calibri" w:cs="F"/>
          <w:b/>
          <w:kern w:val="3"/>
          <w:sz w:val="32"/>
          <w:szCs w:val="32"/>
          <w:lang w:eastAsia="en-US"/>
        </w:rPr>
        <w:t xml:space="preserve">Załącznik nr </w:t>
      </w:r>
      <w:r w:rsidR="00430AE0">
        <w:rPr>
          <w:rFonts w:ascii="Calibri" w:eastAsia="SimSun" w:hAnsi="Calibri" w:cs="F"/>
          <w:b/>
          <w:kern w:val="3"/>
          <w:sz w:val="32"/>
          <w:szCs w:val="32"/>
          <w:lang w:eastAsia="en-US"/>
        </w:rPr>
        <w:t>4</w:t>
      </w:r>
      <w:r w:rsidR="004855C0" w:rsidRPr="00072406">
        <w:rPr>
          <w:rFonts w:ascii="Calibri" w:eastAsia="SimSun" w:hAnsi="Calibri" w:cs="F"/>
          <w:b/>
          <w:kern w:val="3"/>
          <w:sz w:val="32"/>
          <w:szCs w:val="32"/>
          <w:lang w:eastAsia="en-US"/>
        </w:rPr>
        <w:t xml:space="preserve"> </w:t>
      </w:r>
      <w:r w:rsidRPr="00072406">
        <w:rPr>
          <w:rFonts w:ascii="Calibri" w:eastAsia="SimSun" w:hAnsi="Calibri" w:cs="F"/>
          <w:b/>
          <w:kern w:val="3"/>
          <w:sz w:val="32"/>
          <w:szCs w:val="32"/>
          <w:lang w:eastAsia="en-US"/>
        </w:rPr>
        <w:t>- Uszczegółowienie</w:t>
      </w:r>
      <w:r w:rsidR="00384E24" w:rsidRPr="00072406">
        <w:rPr>
          <w:rFonts w:ascii="Calibri" w:eastAsia="SimSun" w:hAnsi="Calibri" w:cs="F"/>
          <w:b/>
          <w:kern w:val="3"/>
          <w:sz w:val="32"/>
          <w:szCs w:val="32"/>
          <w:lang w:eastAsia="en-US"/>
        </w:rPr>
        <w:t xml:space="preserve"> Zapytania ofertowego</w:t>
      </w:r>
    </w:p>
    <w:p w14:paraId="4961A510"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kern w:val="3"/>
          <w:sz w:val="28"/>
          <w:szCs w:val="28"/>
          <w:lang w:eastAsia="en-US"/>
        </w:rPr>
      </w:pPr>
      <w:r w:rsidRPr="00072406">
        <w:rPr>
          <w:rFonts w:ascii="Calibri" w:eastAsia="SimSun" w:hAnsi="Calibri" w:cs="F"/>
          <w:b/>
          <w:kern w:val="3"/>
          <w:sz w:val="28"/>
          <w:szCs w:val="28"/>
          <w:lang w:eastAsia="en-US"/>
        </w:rPr>
        <w:t>Zamawiający</w:t>
      </w:r>
    </w:p>
    <w:p w14:paraId="42062018" w14:textId="77777777" w:rsidR="00A9713F" w:rsidRPr="00072406" w:rsidRDefault="00A9713F" w:rsidP="005E752B">
      <w:pPr>
        <w:widowControl w:val="0"/>
        <w:numPr>
          <w:ilvl w:val="0"/>
          <w:numId w:val="12"/>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Firma i adres zamawiającego</w:t>
      </w:r>
    </w:p>
    <w:p w14:paraId="000A04ED" w14:textId="77777777" w:rsidR="003A3B8C" w:rsidRPr="003A3B8C" w:rsidRDefault="003A3B8C" w:rsidP="003A3B8C">
      <w:pPr>
        <w:pStyle w:val="Tekstpodstawowy"/>
        <w:kinsoku w:val="0"/>
        <w:overflowPunct w:val="0"/>
        <w:spacing w:line="276" w:lineRule="auto"/>
        <w:ind w:left="360"/>
        <w:jc w:val="both"/>
      </w:pPr>
      <w:bookmarkStart w:id="0" w:name="_Hlk8813712"/>
      <w:r w:rsidRPr="003A3B8C">
        <w:t>Horsetrans Muraczewski Spółka Jawna</w:t>
      </w:r>
    </w:p>
    <w:p w14:paraId="1B6BA129" w14:textId="77777777" w:rsidR="003A3B8C" w:rsidRPr="003A3B8C" w:rsidRDefault="003A3B8C" w:rsidP="003A3B8C">
      <w:pPr>
        <w:pStyle w:val="Tekstpodstawowy"/>
        <w:kinsoku w:val="0"/>
        <w:overflowPunct w:val="0"/>
        <w:spacing w:line="276" w:lineRule="auto"/>
        <w:ind w:left="360"/>
        <w:jc w:val="both"/>
      </w:pPr>
      <w:r w:rsidRPr="003A3B8C">
        <w:t>Ul. Józefa Chełmońskiego 7</w:t>
      </w:r>
    </w:p>
    <w:p w14:paraId="0B126A0E" w14:textId="77777777" w:rsidR="003A3B8C" w:rsidRPr="003A3B8C" w:rsidRDefault="003A3B8C" w:rsidP="003A3B8C">
      <w:pPr>
        <w:pStyle w:val="Tekstpodstawowy"/>
        <w:kinsoku w:val="0"/>
        <w:overflowPunct w:val="0"/>
        <w:spacing w:line="276" w:lineRule="auto"/>
        <w:ind w:left="360"/>
        <w:jc w:val="both"/>
      </w:pPr>
      <w:r w:rsidRPr="003A3B8C">
        <w:t>62-590 Węglew</w:t>
      </w:r>
    </w:p>
    <w:p w14:paraId="5C7B5920" w14:textId="77777777" w:rsidR="003A3B8C" w:rsidRPr="003A3B8C" w:rsidRDefault="003A3B8C" w:rsidP="003A3B8C">
      <w:pPr>
        <w:pStyle w:val="Tekstpodstawowy"/>
        <w:kinsoku w:val="0"/>
        <w:overflowPunct w:val="0"/>
        <w:spacing w:line="276" w:lineRule="auto"/>
        <w:ind w:left="360"/>
        <w:jc w:val="both"/>
        <w:rPr>
          <w:rFonts w:eastAsia="SimSun" w:cs="F"/>
          <w:kern w:val="3"/>
          <w:lang w:eastAsia="en-US"/>
        </w:rPr>
      </w:pPr>
      <w:r w:rsidRPr="003A3B8C">
        <w:t>Golina</w:t>
      </w:r>
      <w:r w:rsidRPr="003A3B8C">
        <w:rPr>
          <w:rFonts w:eastAsia="SimSun" w:cs="F"/>
          <w:kern w:val="3"/>
          <w:lang w:eastAsia="en-US"/>
        </w:rPr>
        <w:t xml:space="preserve"> </w:t>
      </w:r>
    </w:p>
    <w:bookmarkEnd w:id="0"/>
    <w:p w14:paraId="031709C1"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Informacje o postępowaniu</w:t>
      </w:r>
    </w:p>
    <w:p w14:paraId="25DDDE86"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Tytuł i sygnatura postępowania</w:t>
      </w:r>
    </w:p>
    <w:p w14:paraId="4BAE710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Tytuł postępowania:</w:t>
      </w:r>
    </w:p>
    <w:p w14:paraId="7E32184A" w14:textId="283EB9FA" w:rsidR="005E11C7" w:rsidRPr="002267EF" w:rsidRDefault="002267EF" w:rsidP="002267EF">
      <w:pPr>
        <w:suppressAutoHyphens/>
        <w:autoSpaceDN w:val="0"/>
        <w:spacing w:after="120" w:line="276" w:lineRule="auto"/>
        <w:ind w:left="426"/>
        <w:jc w:val="both"/>
        <w:textAlignment w:val="baseline"/>
        <w:rPr>
          <w:rFonts w:ascii="Calibri" w:hAnsi="Calibri"/>
          <w:b/>
          <w:bCs/>
          <w:sz w:val="22"/>
          <w:szCs w:val="22"/>
        </w:rPr>
      </w:pPr>
      <w:bookmarkStart w:id="1" w:name="_Hlk500771281"/>
      <w:r w:rsidRPr="002267EF">
        <w:rPr>
          <w:rFonts w:ascii="Calibri" w:hAnsi="Calibri"/>
          <w:b/>
          <w:bCs/>
          <w:sz w:val="22"/>
          <w:szCs w:val="22"/>
        </w:rPr>
        <w:t xml:space="preserve"> </w:t>
      </w:r>
      <w:r w:rsidR="007F2D54" w:rsidRPr="007F2D54">
        <w:rPr>
          <w:rFonts w:ascii="Calibri" w:hAnsi="Calibri"/>
          <w:b/>
          <w:bCs/>
          <w:sz w:val="22"/>
          <w:szCs w:val="22"/>
        </w:rPr>
        <w:t>„</w:t>
      </w:r>
      <w:r w:rsidR="001A7FAE" w:rsidRPr="001A7FAE">
        <w:rPr>
          <w:rFonts w:ascii="Calibri" w:hAnsi="Calibri"/>
          <w:b/>
          <w:bCs/>
          <w:sz w:val="22"/>
          <w:szCs w:val="22"/>
        </w:rPr>
        <w:t>Budowa hali montażowo - magazynowej z zapleczem socjalnym: roboty zewnętrzne - część 1, roboty wewnętrzne - część 2</w:t>
      </w:r>
      <w:r w:rsidR="007F2D54" w:rsidRPr="007F2D54">
        <w:rPr>
          <w:rFonts w:ascii="Calibri" w:hAnsi="Calibri"/>
          <w:b/>
          <w:bCs/>
          <w:sz w:val="22"/>
          <w:szCs w:val="22"/>
        </w:rPr>
        <w:t>”</w:t>
      </w:r>
    </w:p>
    <w:bookmarkEnd w:id="1"/>
    <w:p w14:paraId="62DAC26C"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Sygnatura postępowania nadana przez Zamawiającego:</w:t>
      </w:r>
    </w:p>
    <w:p w14:paraId="7D6186AB" w14:textId="2B212CD8" w:rsidR="00697DA6" w:rsidRDefault="0074691F" w:rsidP="00697DA6">
      <w:pPr>
        <w:suppressAutoHyphens/>
        <w:autoSpaceDN w:val="0"/>
        <w:spacing w:after="120" w:line="276" w:lineRule="auto"/>
        <w:ind w:left="426"/>
        <w:jc w:val="both"/>
        <w:textAlignment w:val="baseline"/>
        <w:rPr>
          <w:rFonts w:ascii="Calibri" w:eastAsia="SimSun" w:hAnsi="Calibri" w:cs="F"/>
          <w:b/>
          <w:kern w:val="3"/>
          <w:sz w:val="22"/>
          <w:szCs w:val="22"/>
          <w:lang w:eastAsia="en-US"/>
        </w:rPr>
      </w:pPr>
      <w:r w:rsidRPr="00072406">
        <w:rPr>
          <w:rFonts w:ascii="Calibri" w:eastAsia="SimSun" w:hAnsi="Calibri" w:cs="F"/>
          <w:b/>
          <w:kern w:val="3"/>
          <w:sz w:val="22"/>
          <w:szCs w:val="22"/>
          <w:lang w:eastAsia="en-US"/>
        </w:rPr>
        <w:t>1</w:t>
      </w:r>
      <w:r w:rsidR="00B34309">
        <w:rPr>
          <w:rFonts w:ascii="Calibri" w:eastAsia="SimSun" w:hAnsi="Calibri" w:cs="F"/>
          <w:b/>
          <w:kern w:val="3"/>
          <w:sz w:val="22"/>
          <w:szCs w:val="22"/>
          <w:lang w:eastAsia="en-US"/>
        </w:rPr>
        <w:t>_1</w:t>
      </w:r>
      <w:r w:rsidRPr="00072406">
        <w:rPr>
          <w:rFonts w:ascii="Calibri" w:eastAsia="SimSun" w:hAnsi="Calibri" w:cs="F"/>
          <w:b/>
          <w:kern w:val="3"/>
          <w:sz w:val="22"/>
          <w:szCs w:val="22"/>
          <w:lang w:eastAsia="en-US"/>
        </w:rPr>
        <w:t>/201</w:t>
      </w:r>
      <w:r w:rsidR="003A3B8C">
        <w:rPr>
          <w:rFonts w:ascii="Calibri" w:eastAsia="SimSun" w:hAnsi="Calibri" w:cs="F"/>
          <w:b/>
          <w:kern w:val="3"/>
          <w:sz w:val="22"/>
          <w:szCs w:val="22"/>
          <w:lang w:eastAsia="en-US"/>
        </w:rPr>
        <w:t>9</w:t>
      </w:r>
    </w:p>
    <w:p w14:paraId="21783B5E" w14:textId="77777777" w:rsidR="00030975" w:rsidRPr="00697DA6" w:rsidRDefault="00A9713F" w:rsidP="00697DA6">
      <w:pPr>
        <w:suppressAutoHyphens/>
        <w:autoSpaceDN w:val="0"/>
        <w:spacing w:after="120" w:line="276" w:lineRule="auto"/>
        <w:ind w:left="426"/>
        <w:jc w:val="both"/>
        <w:textAlignment w:val="baseline"/>
        <w:rPr>
          <w:rFonts w:ascii="Calibri" w:eastAsia="SimSun" w:hAnsi="Calibri" w:cs="F"/>
          <w:b/>
          <w:kern w:val="3"/>
          <w:sz w:val="22"/>
          <w:szCs w:val="22"/>
          <w:lang w:eastAsia="en-US"/>
        </w:rPr>
      </w:pPr>
      <w:r w:rsidRPr="00072406">
        <w:rPr>
          <w:rFonts w:ascii="Calibri" w:eastAsia="SimSun" w:hAnsi="Calibri" w:cs="F"/>
          <w:kern w:val="3"/>
          <w:sz w:val="22"/>
          <w:szCs w:val="22"/>
          <w:lang w:eastAsia="en-US"/>
        </w:rPr>
        <w:t xml:space="preserve">We wszystkich kontaktach z Zamawiającym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ykonawcy powinni powoływać się na wskazaną </w:t>
      </w:r>
      <w:r w:rsidRPr="00072406">
        <w:rPr>
          <w:rFonts w:ascii="Calibri" w:eastAsia="SimSun" w:hAnsi="Calibri" w:cs="F"/>
          <w:kern w:val="3"/>
          <w:sz w:val="22"/>
          <w:szCs w:val="22"/>
          <w:lang w:eastAsia="en-US"/>
        </w:rPr>
        <w:br/>
        <w:t>w pkt 2.2. sygnaturę postępowania.</w:t>
      </w:r>
    </w:p>
    <w:p w14:paraId="1C8A58B2"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b/>
          <w:kern w:val="3"/>
          <w:sz w:val="22"/>
          <w:szCs w:val="22"/>
          <w:lang w:eastAsia="en-US"/>
        </w:rPr>
      </w:pPr>
      <w:r w:rsidRPr="00072406">
        <w:rPr>
          <w:rFonts w:ascii="Calibri" w:eastAsia="SimSun" w:hAnsi="Calibri" w:cs="F"/>
          <w:b/>
          <w:kern w:val="3"/>
          <w:sz w:val="22"/>
          <w:szCs w:val="22"/>
          <w:lang w:eastAsia="en-US"/>
        </w:rPr>
        <w:t>Tryb udzielenia zamówienia</w:t>
      </w:r>
    </w:p>
    <w:p w14:paraId="02796C73" w14:textId="77777777" w:rsidR="00A90585" w:rsidRPr="00072406" w:rsidRDefault="00A90585"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Postępowanie prowadzone jest zgodnie z zasadą konkurencyjności, określoną w</w:t>
      </w:r>
      <w:r w:rsidR="0074691F" w:rsidRPr="00072406">
        <w:rPr>
          <w:rFonts w:ascii="Calibri" w:eastAsia="SimSun" w:hAnsi="Calibri" w:cs="F"/>
          <w:kern w:val="3"/>
          <w:sz w:val="22"/>
          <w:szCs w:val="22"/>
          <w:lang w:eastAsia="en-US"/>
        </w:rPr>
        <w:t xml:space="preserve"> </w:t>
      </w:r>
      <w:r w:rsidRPr="00072406">
        <w:rPr>
          <w:rFonts w:ascii="Calibri" w:eastAsia="SimSun" w:hAnsi="Calibri" w:cs="F"/>
          <w:kern w:val="3"/>
          <w:sz w:val="22"/>
          <w:szCs w:val="22"/>
          <w:lang w:eastAsia="en-US"/>
        </w:rPr>
        <w:t>Wytycznych w zakresie kwalifikowalności wydatków w ramach Europejskiego Funduszu Rozwoju Regionalnego, Europejskiego Funduszu Społecznego oraz Funduszu Spójności na lata 2014-2020 (dalej: „Wytyczne horyzontalne”)</w:t>
      </w:r>
      <w:r w:rsidR="0074691F" w:rsidRPr="00072406">
        <w:rPr>
          <w:rFonts w:ascii="Calibri" w:eastAsia="SimSun" w:hAnsi="Calibri" w:cs="F"/>
          <w:kern w:val="3"/>
          <w:sz w:val="22"/>
          <w:szCs w:val="22"/>
          <w:lang w:eastAsia="en-US"/>
        </w:rPr>
        <w:t>.</w:t>
      </w:r>
    </w:p>
    <w:p w14:paraId="07422BB5" w14:textId="77777777" w:rsidR="00A90585" w:rsidRPr="00072406" w:rsidRDefault="00A90585"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bookmarkStart w:id="2" w:name="_Hlk8912458"/>
      <w:r w:rsidRPr="00072406">
        <w:rPr>
          <w:rFonts w:ascii="Calibri" w:eastAsia="SimSun" w:hAnsi="Calibri" w:cs="F"/>
          <w:kern w:val="3"/>
          <w:sz w:val="22"/>
          <w:szCs w:val="22"/>
          <w:lang w:eastAsia="en-US"/>
        </w:rPr>
        <w:t xml:space="preserve">Do postępowania nie znajdują zastosowania przepisy ustawy z dnia 29 stycznia 2004 r. - Prawo zamówień publicznych </w:t>
      </w:r>
      <w:r w:rsidR="00F92910" w:rsidRPr="00072406">
        <w:rPr>
          <w:rFonts w:ascii="Calibri" w:eastAsia="SimSun" w:hAnsi="Calibri" w:cs="F"/>
          <w:kern w:val="3"/>
          <w:sz w:val="22"/>
          <w:szCs w:val="22"/>
          <w:lang w:eastAsia="en-US"/>
        </w:rPr>
        <w:t xml:space="preserve">(t.j. Dz. U. </w:t>
      </w:r>
      <w:r w:rsidR="00A5375E" w:rsidRPr="00072406">
        <w:rPr>
          <w:rFonts w:ascii="Calibri" w:eastAsia="SimSun" w:hAnsi="Calibri" w:cs="F"/>
          <w:kern w:val="3"/>
          <w:sz w:val="22"/>
          <w:szCs w:val="22"/>
          <w:lang w:eastAsia="en-US"/>
        </w:rPr>
        <w:t>2018.1986</w:t>
      </w:r>
      <w:r w:rsidRPr="00072406">
        <w:rPr>
          <w:rFonts w:ascii="Calibri" w:eastAsia="SimSun" w:hAnsi="Calibri" w:cs="F"/>
          <w:kern w:val="3"/>
          <w:sz w:val="22"/>
          <w:szCs w:val="22"/>
          <w:lang w:eastAsia="en-US"/>
        </w:rPr>
        <w:t>.).</w:t>
      </w:r>
    </w:p>
    <w:bookmarkEnd w:id="2"/>
    <w:p w14:paraId="10936D84"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Zmiana lub wycofanie oferty</w:t>
      </w:r>
    </w:p>
    <w:p w14:paraId="02DD1240" w14:textId="77777777" w:rsidR="006607DF" w:rsidRPr="00072406" w:rsidRDefault="006607DF" w:rsidP="005E752B">
      <w:pPr>
        <w:widowControl w:val="0"/>
        <w:numPr>
          <w:ilvl w:val="1"/>
          <w:numId w:val="14"/>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może wprowadzić zmiany lub wycofać złożoną przez siebie ofertę przed terminem składania ofert:</w:t>
      </w:r>
    </w:p>
    <w:p w14:paraId="7611D968" w14:textId="77777777" w:rsidR="006607DF" w:rsidRPr="00072406" w:rsidRDefault="006607DF" w:rsidP="00291E4F">
      <w:pPr>
        <w:widowControl w:val="0"/>
        <w:numPr>
          <w:ilvl w:val="0"/>
          <w:numId w:val="26"/>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przypadku wycofania oferty, </w:t>
      </w:r>
      <w:r w:rsidR="0055419F"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ykonawca składa pisemne oświadczenie, że ofertę swą wycofuje, z dopiskiem „Wycofanie”,</w:t>
      </w:r>
    </w:p>
    <w:p w14:paraId="25CE5D2A" w14:textId="77777777" w:rsidR="006607DF" w:rsidRPr="00072406" w:rsidRDefault="006607DF" w:rsidP="00291E4F">
      <w:pPr>
        <w:widowControl w:val="0"/>
        <w:numPr>
          <w:ilvl w:val="0"/>
          <w:numId w:val="26"/>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przypadku zmiany oferty,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ykonawca składa pisemne oświadczenie, iż ofertę swą zmienia, określając zakres i rodzaj tych zmian, a jeśli oświadczenie o zmianie pociąga za sobą konieczność wymiany czy też przedłożenia nowych dokumentów - </w:t>
      </w:r>
      <w:r w:rsidR="0055419F"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ykonawca dokumenty te załącza do oświadczenia. Powyższe oświadczenie i ewentualne dokumenty należy złożyć z dopiskiem „Zmiana”.</w:t>
      </w:r>
    </w:p>
    <w:p w14:paraId="78D8D61E" w14:textId="77777777" w:rsidR="006607DF" w:rsidRPr="00072406" w:rsidRDefault="006607DF" w:rsidP="005E752B">
      <w:pPr>
        <w:widowControl w:val="0"/>
        <w:suppressAutoHyphens/>
        <w:autoSpaceDN w:val="0"/>
        <w:spacing w:after="120" w:line="276" w:lineRule="auto"/>
        <w:ind w:left="360"/>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lastRenderedPageBreak/>
        <w:t>Zamawiający dopuszcza złożenie za pośrednictwem poczty elektronicznej skanów oświadczeń sporządzonych zgodnie z lit. a i b powyżej.</w:t>
      </w:r>
    </w:p>
    <w:p w14:paraId="319B3024"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nie może wprowadzić zmian do oferty ani wycofać jej po upływie terminu składania ofert.</w:t>
      </w:r>
    </w:p>
    <w:p w14:paraId="299296A4"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Otwarcie ofert</w:t>
      </w:r>
    </w:p>
    <w:p w14:paraId="77A9E8F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Otwarcie ofert nastąpi po upływie terminu składania ofert określonego w Zapytaniu.</w:t>
      </w:r>
    </w:p>
    <w:p w14:paraId="4C5A5DCF"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Oferty złożone w terminie zostaną otwarte jednocześnie.</w:t>
      </w:r>
    </w:p>
    <w:p w14:paraId="41CDBC92"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Otwarcie ofert będzie miało charakter niejawny - nastąpi bez udziału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ykonawców</w:t>
      </w:r>
      <w:r w:rsidR="005A7A0D" w:rsidRPr="00072406">
        <w:rPr>
          <w:rFonts w:ascii="Calibri" w:eastAsia="SimSun" w:hAnsi="Calibri" w:cs="F"/>
          <w:kern w:val="3"/>
          <w:sz w:val="22"/>
          <w:szCs w:val="22"/>
          <w:lang w:eastAsia="en-US"/>
        </w:rPr>
        <w:t xml:space="preserve"> </w:t>
      </w:r>
      <w:r w:rsidRPr="00072406">
        <w:rPr>
          <w:rFonts w:ascii="Calibri" w:eastAsia="SimSun" w:hAnsi="Calibri" w:cs="F"/>
          <w:kern w:val="3"/>
          <w:sz w:val="22"/>
          <w:szCs w:val="22"/>
          <w:lang w:eastAsia="en-US"/>
        </w:rPr>
        <w:t>i publiczności.</w:t>
      </w:r>
    </w:p>
    <w:p w14:paraId="0CC7F5DF"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porozumiewania się w toku postępowania</w:t>
      </w:r>
    </w:p>
    <w:p w14:paraId="1853860F" w14:textId="77777777" w:rsidR="005A7A0D" w:rsidRPr="00B34309" w:rsidRDefault="005A7A0D" w:rsidP="00B34309">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B34309">
        <w:rPr>
          <w:rFonts w:ascii="Calibri" w:eastAsia="SimSun" w:hAnsi="Calibri" w:cs="F"/>
          <w:kern w:val="3"/>
          <w:sz w:val="22"/>
          <w:szCs w:val="22"/>
          <w:lang w:eastAsia="en-US"/>
        </w:rPr>
        <w:t>Oświadczenia, wnioski, zawiadomienia oraz wszelkie informacje Zamawiający oraz wykonawcy przekazują sobie pisemnie lub pocztą elektroniczną. Jeżeli Zamawiający lub wykonawca przekazują informacje pocztą elektroniczną, druga strona na żądanie nadawcy niezwłocznie potwierdza fakt ich otrzymania.</w:t>
      </w:r>
    </w:p>
    <w:p w14:paraId="574AB1A2" w14:textId="77777777" w:rsidR="005A7A0D" w:rsidRPr="00B34309" w:rsidRDefault="005A7A0D" w:rsidP="00B34309">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B34309">
        <w:rPr>
          <w:rFonts w:ascii="Calibri" w:eastAsia="SimSun" w:hAnsi="Calibri" w:cs="F"/>
          <w:kern w:val="3"/>
          <w:sz w:val="22"/>
          <w:szCs w:val="22"/>
          <w:lang w:eastAsia="en-US"/>
        </w:rPr>
        <w:t>Postępowanie jest prowadzone w języku polskim, w związku z tym wszelkie oświadczenia, zawiadomienia, zapytania, oferty itp. muszą być składane w języku polskim lub z tłumaczeniem na język polski.</w:t>
      </w:r>
    </w:p>
    <w:p w14:paraId="678D78EE"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Wyjaśnianie treści Zapytania</w:t>
      </w:r>
    </w:p>
    <w:p w14:paraId="39651D93"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może zwrócić się do Zamawiającego o wyjaśnienie treści Zapytania.</w:t>
      </w:r>
    </w:p>
    <w:p w14:paraId="772C657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Zamawiający udzieli wyjaśnień niezwłocznie, pod warunkiem że wniosek o wyjaśnienie treści Zapytania wpłynie do Zamawiającego w terminie umożliwiającym udzielenie odpowiedzi przed upływem terminu składania ofert.</w:t>
      </w:r>
    </w:p>
    <w:p w14:paraId="7D3CA678" w14:textId="5056A05F" w:rsidR="00F52384"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Treść wyjaśnień, bez podawania źródła zapytania, Zamawiający opublikuje</w:t>
      </w:r>
      <w:r w:rsidR="00371DDA" w:rsidRPr="00072406">
        <w:rPr>
          <w:rFonts w:ascii="Calibri" w:eastAsia="SimSun" w:hAnsi="Calibri" w:cs="F"/>
          <w:kern w:val="3"/>
          <w:sz w:val="22"/>
          <w:szCs w:val="22"/>
          <w:lang w:eastAsia="en-US"/>
        </w:rPr>
        <w:t xml:space="preserve"> w </w:t>
      </w:r>
      <w:r w:rsidR="00CC6BD2">
        <w:rPr>
          <w:rFonts w:ascii="Calibri" w:eastAsia="SimSun" w:hAnsi="Calibri" w:cs="F"/>
          <w:kern w:val="3"/>
          <w:sz w:val="22"/>
          <w:szCs w:val="22"/>
          <w:lang w:eastAsia="en-US"/>
        </w:rPr>
        <w:t>B</w:t>
      </w:r>
      <w:r w:rsidR="00CC6BD2" w:rsidRPr="00072406">
        <w:rPr>
          <w:rFonts w:ascii="Calibri" w:eastAsia="SimSun" w:hAnsi="Calibri" w:cs="F"/>
          <w:kern w:val="3"/>
          <w:sz w:val="22"/>
          <w:szCs w:val="22"/>
          <w:lang w:eastAsia="en-US"/>
        </w:rPr>
        <w:t xml:space="preserve">azie </w:t>
      </w:r>
      <w:r w:rsidR="00371DDA" w:rsidRPr="00072406">
        <w:rPr>
          <w:rFonts w:ascii="Calibri" w:eastAsia="SimSun" w:hAnsi="Calibri" w:cs="F"/>
          <w:kern w:val="3"/>
          <w:sz w:val="22"/>
          <w:szCs w:val="22"/>
          <w:lang w:eastAsia="en-US"/>
        </w:rPr>
        <w:t xml:space="preserve">konkurencyjności. </w:t>
      </w:r>
    </w:p>
    <w:p w14:paraId="1ACB44B4"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 xml:space="preserve">Zmiana Zapytania </w:t>
      </w:r>
    </w:p>
    <w:p w14:paraId="031771A8"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może dokonać zmiany treści Zapytania, w tym Załączników do Zapytania, </w:t>
      </w:r>
      <w:r w:rsidRPr="00072406">
        <w:rPr>
          <w:rFonts w:ascii="Calibri" w:eastAsia="SimSun" w:hAnsi="Calibri" w:cs="F"/>
          <w:kern w:val="3"/>
          <w:sz w:val="22"/>
          <w:szCs w:val="22"/>
          <w:lang w:eastAsia="en-US"/>
        </w:rPr>
        <w:br/>
        <w:t>w każdym czasie przed upływem terminu składania ofert.</w:t>
      </w:r>
    </w:p>
    <w:p w14:paraId="356FD95A" w14:textId="77777777" w:rsidR="00486A13"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Dokonaną zmianę Zapytania Zamawiający </w:t>
      </w:r>
      <w:r w:rsidR="00486A13" w:rsidRPr="00072406">
        <w:rPr>
          <w:rFonts w:ascii="Calibri" w:eastAsia="SimSun" w:hAnsi="Calibri" w:cs="F"/>
          <w:kern w:val="3"/>
          <w:sz w:val="22"/>
          <w:szCs w:val="22"/>
          <w:lang w:eastAsia="en-US"/>
        </w:rPr>
        <w:t xml:space="preserve">uwzględni w opublikowanym Zapytaniu. </w:t>
      </w:r>
    </w:p>
    <w:p w14:paraId="1EF228B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Jeżeli będzie to konieczne z uwagi na zakres wprowadzonych zmian, Zamawiający przedłuży termin składania ofert o czas niezbędny do wprowadzenia zmian w ofertach.</w:t>
      </w:r>
    </w:p>
    <w:p w14:paraId="4B0FD45C"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Wadium</w:t>
      </w:r>
    </w:p>
    <w:p w14:paraId="3952A0E5" w14:textId="77777777" w:rsidR="00ED5770" w:rsidRPr="00072406" w:rsidRDefault="00A9713F" w:rsidP="005E752B">
      <w:pPr>
        <w:suppressAutoHyphens/>
        <w:autoSpaceDN w:val="0"/>
        <w:spacing w:after="120" w:line="276" w:lineRule="auto"/>
        <w:ind w:left="360"/>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Zamawiający nie wymaga wniesienia wadium.</w:t>
      </w:r>
    </w:p>
    <w:p w14:paraId="37EC94DC" w14:textId="46D652A3" w:rsidR="006D0872" w:rsidRDefault="006D0872"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Pr>
          <w:rFonts w:ascii="Calibri" w:eastAsia="SimSun" w:hAnsi="Calibri" w:cs="F"/>
          <w:b/>
          <w:kern w:val="3"/>
          <w:sz w:val="28"/>
          <w:szCs w:val="28"/>
          <w:lang w:eastAsia="en-US"/>
        </w:rPr>
        <w:t>Opis przedmiotu zamówienia</w:t>
      </w:r>
    </w:p>
    <w:p w14:paraId="47ACC871" w14:textId="77777777" w:rsidR="006D0872" w:rsidRPr="006D0872" w:rsidRDefault="006D0872" w:rsidP="006D0872">
      <w:pPr>
        <w:widowControl w:val="0"/>
        <w:suppressAutoHyphens/>
        <w:spacing w:after="120" w:line="259" w:lineRule="auto"/>
        <w:jc w:val="both"/>
        <w:rPr>
          <w:rFonts w:asciiTheme="minorHAnsi" w:eastAsiaTheme="minorHAnsi" w:hAnsiTheme="minorHAnsi" w:cstheme="minorBidi"/>
          <w:sz w:val="22"/>
          <w:szCs w:val="22"/>
          <w:lang w:eastAsia="en-US"/>
        </w:rPr>
      </w:pPr>
      <w:bookmarkStart w:id="3" w:name="_Hlk13176975"/>
      <w:r w:rsidRPr="006D0872">
        <w:rPr>
          <w:rFonts w:asciiTheme="minorHAnsi" w:eastAsiaTheme="minorHAnsi" w:hAnsiTheme="minorHAnsi" w:cstheme="minorBidi"/>
          <w:sz w:val="22"/>
          <w:szCs w:val="22"/>
          <w:lang w:eastAsia="en-US"/>
        </w:rPr>
        <w:t>Przedmiotem zamówienia jest</w:t>
      </w:r>
      <w:r w:rsidRPr="006D0872">
        <w:rPr>
          <w:rFonts w:ascii="Calibri" w:eastAsia="SimSun" w:hAnsi="Calibri" w:cs="Tahoma"/>
          <w:kern w:val="3"/>
          <w:sz w:val="22"/>
          <w:szCs w:val="22"/>
          <w:lang w:eastAsia="en-US"/>
        </w:rPr>
        <w:t xml:space="preserve"> </w:t>
      </w:r>
      <w:r w:rsidRPr="006D0872">
        <w:rPr>
          <w:rFonts w:asciiTheme="minorHAnsi" w:eastAsiaTheme="minorHAnsi" w:hAnsiTheme="minorHAnsi" w:cstheme="minorBidi"/>
          <w:sz w:val="22"/>
          <w:szCs w:val="22"/>
          <w:lang w:eastAsia="en-US"/>
        </w:rPr>
        <w:t xml:space="preserve">budowa hali montażowo - magazynowej z zapleczem socjalnym: roboty zewnętrzne - część 1, roboty wewnętrzne - część 2. </w:t>
      </w:r>
      <w:bookmarkStart w:id="4" w:name="_Hlk530404568"/>
      <w:r w:rsidRPr="006D0872">
        <w:rPr>
          <w:rFonts w:ascii="Calibri" w:eastAsia="SimSun" w:hAnsi="Calibri" w:cs="Tahoma"/>
          <w:kern w:val="3"/>
          <w:sz w:val="22"/>
          <w:szCs w:val="22"/>
          <w:lang w:eastAsia="en-US"/>
        </w:rPr>
        <w:t xml:space="preserve"> </w:t>
      </w:r>
    </w:p>
    <w:bookmarkEnd w:id="4"/>
    <w:p w14:paraId="4A9275C3" w14:textId="77777777" w:rsidR="006D0872" w:rsidRPr="006D0872" w:rsidRDefault="006D0872" w:rsidP="006D0872">
      <w:pPr>
        <w:widowControl w:val="0"/>
        <w:suppressAutoHyphens/>
        <w:spacing w:after="120" w:line="259" w:lineRule="auto"/>
        <w:jc w:val="both"/>
        <w:rPr>
          <w:rFonts w:asciiTheme="minorHAnsi" w:eastAsiaTheme="minorHAnsi" w:hAnsiTheme="minorHAnsi" w:cstheme="minorBidi"/>
          <w:b/>
          <w:sz w:val="22"/>
          <w:szCs w:val="22"/>
          <w:lang w:eastAsia="en-US"/>
        </w:rPr>
      </w:pPr>
      <w:r w:rsidRPr="006D0872">
        <w:rPr>
          <w:rFonts w:asciiTheme="minorHAnsi" w:eastAsiaTheme="minorHAnsi" w:hAnsiTheme="minorHAnsi" w:cstheme="minorBidi"/>
          <w:b/>
          <w:sz w:val="22"/>
          <w:szCs w:val="22"/>
          <w:lang w:eastAsia="en-US"/>
        </w:rPr>
        <w:t>Na przedmiot zamówienia w ramach części 1 - roboty zewnętrzne składa się wykonanie:</w:t>
      </w:r>
    </w:p>
    <w:p w14:paraId="6FBC8417" w14:textId="77777777" w:rsidR="006D0872" w:rsidRPr="006D0872" w:rsidRDefault="006D0872" w:rsidP="006D0872">
      <w:pPr>
        <w:widowControl w:val="0"/>
        <w:numPr>
          <w:ilvl w:val="0"/>
          <w:numId w:val="34"/>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Calibri" w:eastAsia="SimSun" w:hAnsi="Calibri" w:cs="Tahoma"/>
          <w:kern w:val="3"/>
          <w:sz w:val="22"/>
          <w:szCs w:val="22"/>
          <w:lang w:eastAsia="en-US"/>
        </w:rPr>
        <w:lastRenderedPageBreak/>
        <w:t xml:space="preserve">prac fundamentowych, </w:t>
      </w:r>
    </w:p>
    <w:p w14:paraId="2E2466C9" w14:textId="77777777" w:rsidR="006D0872" w:rsidRPr="006D0872" w:rsidRDefault="006D0872" w:rsidP="006D0872">
      <w:pPr>
        <w:widowControl w:val="0"/>
        <w:numPr>
          <w:ilvl w:val="0"/>
          <w:numId w:val="34"/>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Calibri" w:eastAsia="SimSun" w:hAnsi="Calibri" w:cs="Tahoma"/>
          <w:kern w:val="3"/>
          <w:sz w:val="22"/>
          <w:szCs w:val="22"/>
          <w:lang w:eastAsia="en-US"/>
        </w:rPr>
        <w:t xml:space="preserve">montaż konstrukcji stalowej, </w:t>
      </w:r>
    </w:p>
    <w:p w14:paraId="4587ED62" w14:textId="77777777" w:rsidR="006D0872" w:rsidRPr="006D0872" w:rsidRDefault="006D0872" w:rsidP="006D0872">
      <w:pPr>
        <w:widowControl w:val="0"/>
        <w:numPr>
          <w:ilvl w:val="0"/>
          <w:numId w:val="34"/>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Calibri" w:eastAsia="SimSun" w:hAnsi="Calibri" w:cs="Tahoma"/>
          <w:kern w:val="3"/>
          <w:sz w:val="22"/>
          <w:szCs w:val="22"/>
          <w:lang w:eastAsia="en-US"/>
        </w:rPr>
        <w:t xml:space="preserve">ścian, </w:t>
      </w:r>
    </w:p>
    <w:p w14:paraId="0AAAA391" w14:textId="77777777" w:rsidR="006D0872" w:rsidRPr="006D0872" w:rsidRDefault="006D0872" w:rsidP="006D0872">
      <w:pPr>
        <w:widowControl w:val="0"/>
        <w:numPr>
          <w:ilvl w:val="0"/>
          <w:numId w:val="34"/>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Calibri" w:eastAsia="SimSun" w:hAnsi="Calibri" w:cs="Tahoma"/>
          <w:kern w:val="3"/>
          <w:sz w:val="22"/>
          <w:szCs w:val="22"/>
          <w:lang w:eastAsia="en-US"/>
        </w:rPr>
        <w:t xml:space="preserve">dachu, </w:t>
      </w:r>
    </w:p>
    <w:p w14:paraId="4F51B8C8" w14:textId="77777777" w:rsidR="006D0872" w:rsidRPr="006D0872" w:rsidRDefault="006D0872" w:rsidP="006D0872">
      <w:pPr>
        <w:widowControl w:val="0"/>
        <w:numPr>
          <w:ilvl w:val="0"/>
          <w:numId w:val="34"/>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Calibri" w:eastAsia="SimSun" w:hAnsi="Calibri" w:cs="Tahoma"/>
          <w:kern w:val="3"/>
          <w:sz w:val="22"/>
          <w:szCs w:val="22"/>
          <w:lang w:eastAsia="en-US"/>
        </w:rPr>
        <w:t>montaż stolarki okiennej i drzwiowej.</w:t>
      </w:r>
    </w:p>
    <w:p w14:paraId="0D2AB8F6" w14:textId="77777777" w:rsidR="006D0872" w:rsidRPr="006D0872" w:rsidRDefault="006D0872" w:rsidP="006D0872">
      <w:pPr>
        <w:widowControl w:val="0"/>
        <w:suppressAutoHyphens/>
        <w:spacing w:after="120" w:line="259" w:lineRule="auto"/>
        <w:jc w:val="both"/>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 xml:space="preserve">Przedmiot zamówienia w ramach części 1 powinien być wykonany zgodnie z umową w sprawie zamówienia oraz Zapytaniem i załącznikami do niego, w tym w szczególności zgodnie z: </w:t>
      </w:r>
    </w:p>
    <w:p w14:paraId="3B0662D9" w14:textId="77777777" w:rsidR="006D0872" w:rsidRPr="006D0872" w:rsidRDefault="006D0872" w:rsidP="006D0872">
      <w:pPr>
        <w:widowControl w:val="0"/>
        <w:numPr>
          <w:ilvl w:val="0"/>
          <w:numId w:val="37"/>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bookmarkStart w:id="5" w:name="_Hlk8815439"/>
      <w:r w:rsidRPr="006D0872">
        <w:rPr>
          <w:rFonts w:asciiTheme="minorHAnsi" w:eastAsiaTheme="minorHAnsi" w:hAnsiTheme="minorHAnsi" w:cstheme="minorBidi"/>
          <w:sz w:val="22"/>
          <w:szCs w:val="22"/>
          <w:lang w:eastAsia="en-US"/>
        </w:rPr>
        <w:t>opisem technicznym do projektu zagospodarowania działki stanowiącym Załącznik nr 6,</w:t>
      </w:r>
    </w:p>
    <w:p w14:paraId="7F0B027C" w14:textId="77777777" w:rsidR="006D0872" w:rsidRPr="006D0872" w:rsidRDefault="006D0872" w:rsidP="006D0872">
      <w:pPr>
        <w:widowControl w:val="0"/>
        <w:numPr>
          <w:ilvl w:val="0"/>
          <w:numId w:val="37"/>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opisem technicznym do projektu architektury warsztatu samochodowego stanowiącym Załącznik nr 7,</w:t>
      </w:r>
    </w:p>
    <w:p w14:paraId="4AB4000D"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opisem technicznym stanowiącym Załącznik nr 8,</w:t>
      </w:r>
    </w:p>
    <w:p w14:paraId="7672C24B"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projektem zagospodarowania działki stanowiącym Załącznik nr 9,</w:t>
      </w:r>
    </w:p>
    <w:p w14:paraId="2B94B3B4"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rysunkiem „Przekroje” stanowiącym Załącznik nr 10,</w:t>
      </w:r>
    </w:p>
    <w:p w14:paraId="02BECEFF"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rysunkiem „Przekrój konstrukcji” stanowiącym Załącznik nr 11,</w:t>
      </w:r>
    </w:p>
    <w:p w14:paraId="6D17AE80"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rysunkiem Zamienne „Przekrój konstrukcji stanowiącym Załącznik nr 11A,</w:t>
      </w:r>
    </w:p>
    <w:p w14:paraId="408E689A"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rysunkiem „Rzut dachu” stanowiącym Załącznik nr 12,</w:t>
      </w:r>
    </w:p>
    <w:p w14:paraId="324FAF57"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rysunkiem „Rzut fundamentów” stanowiącym Załącznik nr 13,</w:t>
      </w:r>
    </w:p>
    <w:p w14:paraId="36067CD0"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rysunkiem Zamienne „Rzut fundamentów” stanowiącym Załącznik nr 13A,</w:t>
      </w:r>
    </w:p>
    <w:p w14:paraId="31EF1A18"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rysunkiem „Rzut konstrukcji dachu” stanowiącym Załącznik nr 14,</w:t>
      </w:r>
    </w:p>
    <w:p w14:paraId="3CC8DF17"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rysunkiem „Rzut konstrukcji przyziemia” stanowiącym Załącznik nr 15,</w:t>
      </w:r>
    </w:p>
    <w:p w14:paraId="01233D11"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 xml:space="preserve">rysunkiem Zamienne „Rzut konstrukcji przyziemia” stanowiącym Załącznik nr 15A, </w:t>
      </w:r>
    </w:p>
    <w:p w14:paraId="3FEA6222"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rysunkiem „Rzut przyziemia” stanowiącym Załącznik nr 16,</w:t>
      </w:r>
    </w:p>
    <w:p w14:paraId="1DC38B98"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rysunkiem „Elewacje” stanowiącym Załącznik nr 17,</w:t>
      </w:r>
    </w:p>
    <w:p w14:paraId="71CF11F8" w14:textId="77777777" w:rsidR="0050422E" w:rsidRPr="0050422E"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50422E">
        <w:rPr>
          <w:rFonts w:asciiTheme="minorHAnsi" w:eastAsiaTheme="minorHAnsi" w:hAnsiTheme="minorHAnsi" w:cstheme="minorBidi"/>
          <w:sz w:val="22"/>
          <w:szCs w:val="22"/>
          <w:lang w:eastAsia="en-US"/>
        </w:rPr>
        <w:t>Wizualizacją - stanowiącą Załącznik nr 18,</w:t>
      </w:r>
    </w:p>
    <w:p w14:paraId="4373EB7C" w14:textId="67768AC1" w:rsidR="006D0872" w:rsidRPr="00C17096" w:rsidRDefault="0050422E" w:rsidP="0050422E">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C17096">
        <w:rPr>
          <w:rFonts w:asciiTheme="minorHAnsi" w:eastAsiaTheme="minorHAnsi" w:hAnsiTheme="minorHAnsi" w:cstheme="minorBidi"/>
          <w:sz w:val="22"/>
          <w:szCs w:val="22"/>
          <w:lang w:eastAsia="en-US"/>
        </w:rPr>
        <w:t>Informacją dotyczącą BIOZ stanowiącą Załącznik nr 19</w:t>
      </w:r>
      <w:r w:rsidR="00C17096" w:rsidRPr="00C17096">
        <w:rPr>
          <w:rFonts w:asciiTheme="minorHAnsi" w:eastAsiaTheme="minorHAnsi" w:hAnsiTheme="minorHAnsi" w:cstheme="minorBidi"/>
          <w:sz w:val="22"/>
          <w:szCs w:val="22"/>
          <w:lang w:eastAsia="en-US"/>
        </w:rPr>
        <w:t>,</w:t>
      </w:r>
    </w:p>
    <w:p w14:paraId="05611A85" w14:textId="1B72F85B" w:rsidR="00C17096" w:rsidRDefault="00C17096" w:rsidP="00C17096">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C17096">
        <w:rPr>
          <w:rFonts w:asciiTheme="minorHAnsi" w:eastAsiaTheme="minorHAnsi" w:hAnsiTheme="minorHAnsi" w:cstheme="minorBidi"/>
          <w:sz w:val="22"/>
          <w:szCs w:val="22"/>
          <w:lang w:eastAsia="en-US"/>
        </w:rPr>
        <w:t>rysunkiem</w:t>
      </w:r>
      <w:r>
        <w:rPr>
          <w:rFonts w:asciiTheme="minorHAnsi" w:eastAsiaTheme="minorHAnsi" w:hAnsiTheme="minorHAnsi" w:cstheme="minorBidi"/>
          <w:sz w:val="22"/>
          <w:szCs w:val="22"/>
          <w:lang w:eastAsia="en-US"/>
        </w:rPr>
        <w:t xml:space="preserve"> </w:t>
      </w:r>
      <w:r w:rsidRPr="00C17096">
        <w:rPr>
          <w:rFonts w:asciiTheme="minorHAnsi" w:eastAsiaTheme="minorHAnsi" w:hAnsiTheme="minorHAnsi" w:cstheme="minorBidi"/>
          <w:sz w:val="22"/>
          <w:szCs w:val="22"/>
          <w:lang w:eastAsia="en-US"/>
        </w:rPr>
        <w:t>Fundament pod kanał K4</w:t>
      </w:r>
      <w:r>
        <w:rPr>
          <w:rFonts w:asciiTheme="minorHAnsi" w:eastAsiaTheme="minorHAnsi" w:hAnsiTheme="minorHAnsi" w:cstheme="minorBidi"/>
          <w:sz w:val="22"/>
          <w:szCs w:val="22"/>
          <w:lang w:eastAsia="en-US"/>
        </w:rPr>
        <w:t xml:space="preserve"> stanowiącym </w:t>
      </w:r>
      <w:r w:rsidRPr="00C17096">
        <w:rPr>
          <w:rFonts w:asciiTheme="minorHAnsi" w:eastAsiaTheme="minorHAnsi" w:hAnsiTheme="minorHAnsi" w:cstheme="minorBidi"/>
          <w:sz w:val="22"/>
          <w:szCs w:val="22"/>
          <w:lang w:eastAsia="en-US"/>
        </w:rPr>
        <w:t>Załącznik nr 20</w:t>
      </w:r>
      <w:r>
        <w:rPr>
          <w:rFonts w:asciiTheme="minorHAnsi" w:eastAsiaTheme="minorHAnsi" w:hAnsiTheme="minorHAnsi" w:cstheme="minorBidi"/>
          <w:sz w:val="22"/>
          <w:szCs w:val="22"/>
          <w:lang w:eastAsia="en-US"/>
        </w:rPr>
        <w:t>,</w:t>
      </w:r>
    </w:p>
    <w:p w14:paraId="24AE80F8" w14:textId="3D5171A0" w:rsidR="00C17096" w:rsidRDefault="00C17096" w:rsidP="00C17096">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protokołem z nadania gruntu stanowiącym Załącznik nr 21,</w:t>
      </w:r>
    </w:p>
    <w:p w14:paraId="7880CCE1" w14:textId="2BAE5F3A" w:rsidR="00C17096" w:rsidRDefault="00C17096" w:rsidP="00C17096">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rysunkiem </w:t>
      </w:r>
      <w:r w:rsidR="009B2108">
        <w:rPr>
          <w:rFonts w:asciiTheme="minorHAnsi" w:eastAsiaTheme="minorHAnsi" w:hAnsiTheme="minorHAnsi" w:cstheme="minorBidi"/>
          <w:sz w:val="22"/>
          <w:szCs w:val="22"/>
          <w:lang w:eastAsia="en-US"/>
        </w:rPr>
        <w:t>„FLOWAIR_rozmieszczenia” stanowiącym Załącznik nr 22,</w:t>
      </w:r>
    </w:p>
    <w:p w14:paraId="5B880704" w14:textId="14B8E707" w:rsidR="009B2108" w:rsidRPr="00C17096" w:rsidRDefault="009B2108" w:rsidP="00C17096">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dokumentacją dotyczącą poprzednio prowadzonego postępowania pod sygnaturą 1/2019 stanowiącą wyjaśnienia treści i zmianę zapytania ofertowego” stanowiące Załącznik nr 23 i 24.</w:t>
      </w:r>
    </w:p>
    <w:p w14:paraId="511DBC21" w14:textId="6749DADE" w:rsidR="006D0872" w:rsidRPr="006D0872" w:rsidRDefault="006D0872" w:rsidP="006D0872">
      <w:pPr>
        <w:widowControl w:val="0"/>
        <w:suppressAutoHyphens/>
        <w:autoSpaceDN w:val="0"/>
        <w:spacing w:after="120" w:line="259" w:lineRule="auto"/>
        <w:jc w:val="both"/>
        <w:textAlignment w:val="baseline"/>
        <w:rPr>
          <w:rFonts w:ascii="Calibri" w:eastAsia="SimSun" w:hAnsi="Calibri" w:cs="Tahoma"/>
          <w:b/>
          <w:bCs/>
          <w:kern w:val="3"/>
          <w:sz w:val="22"/>
          <w:szCs w:val="22"/>
          <w:lang w:eastAsia="en-US"/>
        </w:rPr>
      </w:pPr>
      <w:r w:rsidRPr="006D0872">
        <w:rPr>
          <w:rFonts w:ascii="Calibri" w:eastAsia="SimSun" w:hAnsi="Calibri" w:cs="Tahoma"/>
          <w:b/>
          <w:bCs/>
          <w:kern w:val="3"/>
          <w:sz w:val="22"/>
          <w:szCs w:val="22"/>
          <w:lang w:eastAsia="en-US"/>
        </w:rPr>
        <w:t xml:space="preserve">UWAGA ZAŁĄCZNIKI OD NR 6 DO </w:t>
      </w:r>
      <w:r w:rsidR="00C17096">
        <w:rPr>
          <w:rFonts w:ascii="Calibri" w:eastAsia="SimSun" w:hAnsi="Calibri" w:cs="Tahoma"/>
          <w:b/>
          <w:bCs/>
          <w:kern w:val="3"/>
          <w:sz w:val="22"/>
          <w:szCs w:val="22"/>
          <w:lang w:eastAsia="en-US"/>
        </w:rPr>
        <w:t>24</w:t>
      </w:r>
      <w:r w:rsidRPr="006D0872">
        <w:rPr>
          <w:rFonts w:ascii="Calibri" w:eastAsia="SimSun" w:hAnsi="Calibri" w:cs="Tahoma"/>
          <w:b/>
          <w:bCs/>
          <w:kern w:val="3"/>
          <w:sz w:val="22"/>
          <w:szCs w:val="22"/>
          <w:lang w:eastAsia="en-US"/>
        </w:rPr>
        <w:t xml:space="preserve"> MOŻNA POBRAĆ ZE STRONY INTERNETOWEJ ZAMAWIAJĄCEGO</w:t>
      </w:r>
      <w:r w:rsidRPr="006D0872">
        <w:rPr>
          <w:rFonts w:ascii="Calibri" w:eastAsia="Calibri" w:hAnsi="Calibri" w:cs="Arial"/>
          <w:b/>
          <w:bCs/>
          <w:kern w:val="3"/>
          <w:sz w:val="22"/>
          <w:szCs w:val="22"/>
          <w:lang w:eastAsia="en-US"/>
        </w:rPr>
        <w:t xml:space="preserve"> </w:t>
      </w:r>
      <w:hyperlink r:id="rId8" w:history="1">
        <w:r w:rsidRPr="006D0872">
          <w:rPr>
            <w:rFonts w:ascii="Calibri" w:eastAsia="Calibri" w:hAnsi="Calibri" w:cs="Arial"/>
            <w:b/>
            <w:bCs/>
            <w:color w:val="0563C1" w:themeColor="hyperlink"/>
            <w:kern w:val="3"/>
            <w:sz w:val="22"/>
            <w:szCs w:val="22"/>
            <w:u w:val="single"/>
            <w:lang w:eastAsia="en-US"/>
          </w:rPr>
          <w:t>http://www.horsetrans.com.pl/</w:t>
        </w:r>
      </w:hyperlink>
      <w:r w:rsidRPr="006D0872">
        <w:rPr>
          <w:rFonts w:ascii="Calibri" w:eastAsia="Calibri" w:hAnsi="Calibri" w:cs="Arial"/>
          <w:b/>
          <w:bCs/>
          <w:kern w:val="3"/>
          <w:sz w:val="22"/>
          <w:szCs w:val="22"/>
          <w:lang w:eastAsia="en-US"/>
        </w:rPr>
        <w:t xml:space="preserve">  </w:t>
      </w:r>
      <w:r w:rsidRPr="006D0872">
        <w:rPr>
          <w:rFonts w:ascii="Calibri" w:eastAsia="SimSun" w:hAnsi="Calibri" w:cs="Tahoma"/>
          <w:b/>
          <w:bCs/>
          <w:kern w:val="3"/>
          <w:sz w:val="22"/>
          <w:szCs w:val="22"/>
          <w:lang w:eastAsia="en-US"/>
        </w:rPr>
        <w:t xml:space="preserve"> – ZAKŁADKA: ZAPYTANIA OFERTOWE. </w:t>
      </w:r>
    </w:p>
    <w:bookmarkEnd w:id="5"/>
    <w:p w14:paraId="7CC70DC9" w14:textId="77777777" w:rsidR="006D0872" w:rsidRPr="006D0872" w:rsidRDefault="006D0872" w:rsidP="006D0872">
      <w:pPr>
        <w:widowControl w:val="0"/>
        <w:suppressAutoHyphens/>
        <w:spacing w:after="120" w:line="259" w:lineRule="auto"/>
        <w:jc w:val="both"/>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Przedmiot zamówienia zostanie wykonany z materiałów i urządzeń zakupionych przez wykonawcę.</w:t>
      </w:r>
    </w:p>
    <w:p w14:paraId="7B68C304" w14:textId="77777777" w:rsidR="006D0872" w:rsidRPr="006D0872" w:rsidRDefault="006D0872" w:rsidP="006D0872">
      <w:pPr>
        <w:widowControl w:val="0"/>
        <w:suppressAutoHyphens/>
        <w:spacing w:after="120" w:line="259" w:lineRule="auto"/>
        <w:jc w:val="both"/>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 xml:space="preserve">Zamawiający dołączył do Zapytania przedmiar dotyczący części 1 (Załącznik nr 1a) (dalej także </w:t>
      </w:r>
      <w:r w:rsidRPr="006D0872">
        <w:rPr>
          <w:rFonts w:asciiTheme="minorHAnsi" w:eastAsiaTheme="minorHAnsi" w:hAnsiTheme="minorHAnsi" w:cstheme="minorBidi"/>
          <w:sz w:val="22"/>
          <w:szCs w:val="22"/>
          <w:lang w:eastAsia="en-US"/>
        </w:rPr>
        <w:lastRenderedPageBreak/>
        <w:t>„Przedmiar”), który jest elementem pomocniczymi opisu przedmiotu zamówienia i nie stanowi podstawy realizacji przedmiotu zamówienia. Przedmiar nie jest podstawą sporządzenia przez wykonawcę wyceny, a ma jedynie charakter pomocniczy, informacyjny. Wobec powyższego mogą występować rozbieżności pomiędzy ilością i zakresem robót wykazanych w Przedmiarze, a ilością i zakresem robót do wykonania wynikających m.in. z opisu przedmiotu zamówienia. Ilości i zakres robót wskazany w Przedmiarze nie jest w żadnym stopniu wiążący dla wykonawcy.</w:t>
      </w:r>
    </w:p>
    <w:p w14:paraId="7D0E58FA" w14:textId="4F3EAD60" w:rsidR="006D0872" w:rsidRDefault="006D0872" w:rsidP="006D0872">
      <w:pPr>
        <w:spacing w:after="122" w:line="271" w:lineRule="auto"/>
        <w:ind w:right="5"/>
        <w:jc w:val="both"/>
        <w:rPr>
          <w:rFonts w:ascii="Calibri" w:eastAsia="SimSun" w:hAnsi="Calibri" w:cs="Tahoma"/>
          <w:kern w:val="3"/>
          <w:sz w:val="22"/>
          <w:szCs w:val="22"/>
          <w:lang w:eastAsia="en-US"/>
        </w:rPr>
      </w:pPr>
      <w:r w:rsidRPr="006D0872">
        <w:rPr>
          <w:rFonts w:ascii="Calibri" w:eastAsia="SimSun" w:hAnsi="Calibri" w:cs="Tahoma"/>
          <w:kern w:val="3"/>
          <w:sz w:val="22"/>
          <w:szCs w:val="22"/>
          <w:lang w:eastAsia="en-US"/>
        </w:rPr>
        <w:t>Zamawiający zapewnia, stosownie do brzmienia art. 18 ust. 1 pkt. 2 ustawy Prawo budowane kierownika budowy. Koszt zapewnienia kierownika budowy będzie ponosił Wykonawca. Koszt kierownika budowy wynosi: 2.500,00 złotych</w:t>
      </w:r>
      <w:r w:rsidR="00C72D2A">
        <w:rPr>
          <w:rFonts w:ascii="Calibri" w:eastAsia="SimSun" w:hAnsi="Calibri" w:cs="Tahoma"/>
          <w:kern w:val="3"/>
          <w:sz w:val="22"/>
          <w:szCs w:val="22"/>
          <w:lang w:eastAsia="en-US"/>
        </w:rPr>
        <w:t xml:space="preserve"> netto</w:t>
      </w:r>
      <w:r w:rsidRPr="006D0872">
        <w:rPr>
          <w:rFonts w:ascii="Calibri" w:eastAsia="SimSun" w:hAnsi="Calibri" w:cs="Tahoma"/>
          <w:kern w:val="3"/>
          <w:sz w:val="22"/>
          <w:szCs w:val="22"/>
          <w:lang w:eastAsia="en-US"/>
        </w:rPr>
        <w:t xml:space="preserve"> miesięcznie.  </w:t>
      </w:r>
    </w:p>
    <w:p w14:paraId="0DEFB5A9" w14:textId="77777777" w:rsidR="00492C52" w:rsidRPr="00492C52" w:rsidRDefault="00492C52" w:rsidP="00492C52">
      <w:pPr>
        <w:widowControl w:val="0"/>
        <w:suppressAutoHyphens/>
        <w:autoSpaceDN w:val="0"/>
        <w:spacing w:after="120" w:line="259" w:lineRule="auto"/>
        <w:jc w:val="both"/>
        <w:textAlignment w:val="baseline"/>
        <w:rPr>
          <w:rFonts w:ascii="Calibri" w:eastAsia="SimSun" w:hAnsi="Calibri" w:cs="Tahoma"/>
          <w:b/>
          <w:bCs/>
          <w:kern w:val="3"/>
          <w:sz w:val="22"/>
          <w:szCs w:val="22"/>
          <w:lang w:eastAsia="en-US"/>
        </w:rPr>
      </w:pPr>
      <w:r w:rsidRPr="00492C52">
        <w:rPr>
          <w:rFonts w:ascii="Calibri" w:eastAsia="SimSun" w:hAnsi="Calibri" w:cs="Tahoma"/>
          <w:b/>
          <w:bCs/>
          <w:kern w:val="3"/>
          <w:sz w:val="22"/>
          <w:szCs w:val="22"/>
          <w:lang w:eastAsia="en-US"/>
        </w:rPr>
        <w:t>UWAGA:</w:t>
      </w:r>
    </w:p>
    <w:p w14:paraId="4018BB95" w14:textId="77777777" w:rsidR="00492C52" w:rsidRPr="00492C52" w:rsidRDefault="00492C52" w:rsidP="00492C52">
      <w:pPr>
        <w:pStyle w:val="Akapitzlist"/>
        <w:numPr>
          <w:ilvl w:val="0"/>
          <w:numId w:val="43"/>
        </w:numPr>
        <w:spacing w:after="200" w:line="276" w:lineRule="auto"/>
        <w:rPr>
          <w:rFonts w:asciiTheme="minorHAnsi" w:hAnsiTheme="minorHAnsi"/>
          <w:sz w:val="22"/>
          <w:szCs w:val="22"/>
        </w:rPr>
      </w:pPr>
      <w:r w:rsidRPr="00492C52">
        <w:rPr>
          <w:rFonts w:asciiTheme="minorHAnsi" w:hAnsiTheme="minorHAnsi"/>
          <w:sz w:val="22"/>
          <w:szCs w:val="22"/>
        </w:rPr>
        <w:t>Przy wykonywaniu projektu wykonawczego prosimy uwzględnić:</w:t>
      </w:r>
    </w:p>
    <w:p w14:paraId="0FE11CE5" w14:textId="77777777" w:rsidR="00492C52" w:rsidRPr="00492C52" w:rsidRDefault="00492C52" w:rsidP="00492C52">
      <w:pPr>
        <w:pStyle w:val="Akapitzlist"/>
        <w:numPr>
          <w:ilvl w:val="0"/>
          <w:numId w:val="44"/>
        </w:numPr>
        <w:spacing w:after="200" w:line="276" w:lineRule="auto"/>
        <w:rPr>
          <w:rFonts w:asciiTheme="minorHAnsi" w:hAnsiTheme="minorHAnsi"/>
          <w:sz w:val="22"/>
          <w:szCs w:val="22"/>
        </w:rPr>
      </w:pPr>
      <w:r w:rsidRPr="00492C52">
        <w:rPr>
          <w:rFonts w:asciiTheme="minorHAnsi" w:hAnsiTheme="minorHAnsi"/>
          <w:sz w:val="22"/>
          <w:szCs w:val="22"/>
        </w:rPr>
        <w:t>Drabinę ppoż dwuczęściową, część I na niższy budynek, część II z niższego budynku na wyższy.</w:t>
      </w:r>
    </w:p>
    <w:p w14:paraId="4A1E47E5" w14:textId="77777777" w:rsidR="00492C52" w:rsidRPr="00492C52" w:rsidRDefault="00492C52" w:rsidP="00492C52">
      <w:pPr>
        <w:pStyle w:val="Akapitzlist"/>
        <w:numPr>
          <w:ilvl w:val="0"/>
          <w:numId w:val="44"/>
        </w:numPr>
        <w:spacing w:after="200" w:line="276" w:lineRule="auto"/>
        <w:rPr>
          <w:rFonts w:asciiTheme="minorHAnsi" w:hAnsiTheme="minorHAnsi"/>
          <w:sz w:val="22"/>
          <w:szCs w:val="22"/>
        </w:rPr>
      </w:pPr>
      <w:r w:rsidRPr="00492C52">
        <w:rPr>
          <w:rFonts w:asciiTheme="minorHAnsi" w:hAnsiTheme="minorHAnsi"/>
          <w:sz w:val="22"/>
          <w:szCs w:val="22"/>
        </w:rPr>
        <w:t xml:space="preserve">Układ płyt ściennych </w:t>
      </w:r>
      <w:r w:rsidRPr="00492C52">
        <w:rPr>
          <w:rFonts w:asciiTheme="minorHAnsi" w:hAnsiTheme="minorHAnsi"/>
          <w:b/>
          <w:sz w:val="22"/>
          <w:szCs w:val="22"/>
        </w:rPr>
        <w:t>poziomy</w:t>
      </w:r>
      <w:r w:rsidRPr="00492C52">
        <w:rPr>
          <w:rFonts w:asciiTheme="minorHAnsi" w:hAnsiTheme="minorHAnsi"/>
          <w:sz w:val="22"/>
          <w:szCs w:val="22"/>
        </w:rPr>
        <w:t>, płyty mocowane do słupów nośnych hali.</w:t>
      </w:r>
    </w:p>
    <w:p w14:paraId="06B8F9B5" w14:textId="77777777" w:rsidR="00492C52" w:rsidRPr="00492C52" w:rsidRDefault="00492C52" w:rsidP="00492C52">
      <w:pPr>
        <w:pStyle w:val="Akapitzlist"/>
        <w:numPr>
          <w:ilvl w:val="0"/>
          <w:numId w:val="44"/>
        </w:numPr>
        <w:spacing w:after="200" w:line="276" w:lineRule="auto"/>
        <w:rPr>
          <w:rFonts w:asciiTheme="minorHAnsi" w:hAnsiTheme="minorHAnsi"/>
          <w:sz w:val="22"/>
          <w:szCs w:val="22"/>
        </w:rPr>
      </w:pPr>
      <w:r w:rsidRPr="00492C52">
        <w:rPr>
          <w:rFonts w:asciiTheme="minorHAnsi" w:hAnsiTheme="minorHAnsi"/>
          <w:sz w:val="22"/>
          <w:szCs w:val="22"/>
        </w:rPr>
        <w:t>Dodatkowe obciążenie dachu centralami wentylacyjnymi ( 935 kg  1 szt , rys.FLOWAIR_rozmieszczenia)</w:t>
      </w:r>
    </w:p>
    <w:p w14:paraId="01503C3F" w14:textId="77777777" w:rsidR="00492C52" w:rsidRPr="00492C52" w:rsidRDefault="00492C52" w:rsidP="00492C52">
      <w:pPr>
        <w:pStyle w:val="Akapitzlist"/>
        <w:numPr>
          <w:ilvl w:val="0"/>
          <w:numId w:val="44"/>
        </w:numPr>
        <w:spacing w:after="200" w:line="276" w:lineRule="auto"/>
        <w:rPr>
          <w:rFonts w:asciiTheme="minorHAnsi" w:hAnsiTheme="minorHAnsi"/>
          <w:sz w:val="22"/>
          <w:szCs w:val="22"/>
        </w:rPr>
      </w:pPr>
      <w:r w:rsidRPr="00492C52">
        <w:rPr>
          <w:rFonts w:asciiTheme="minorHAnsi" w:hAnsiTheme="minorHAnsi"/>
          <w:sz w:val="22"/>
          <w:szCs w:val="22"/>
        </w:rPr>
        <w:t>Fotowoltaika na całej płaszczyźnie dachu</w:t>
      </w:r>
    </w:p>
    <w:p w14:paraId="7E23E5CB" w14:textId="77777777" w:rsidR="00492C52" w:rsidRPr="00492C52" w:rsidRDefault="00492C52" w:rsidP="00492C52">
      <w:pPr>
        <w:pStyle w:val="Akapitzlist"/>
        <w:numPr>
          <w:ilvl w:val="0"/>
          <w:numId w:val="43"/>
        </w:numPr>
        <w:spacing w:after="200" w:line="276" w:lineRule="auto"/>
        <w:rPr>
          <w:rFonts w:asciiTheme="minorHAnsi" w:hAnsiTheme="minorHAnsi"/>
          <w:sz w:val="22"/>
          <w:szCs w:val="22"/>
        </w:rPr>
      </w:pPr>
      <w:r w:rsidRPr="00492C52">
        <w:rPr>
          <w:rFonts w:asciiTheme="minorHAnsi" w:hAnsiTheme="minorHAnsi"/>
          <w:sz w:val="22"/>
          <w:szCs w:val="22"/>
        </w:rPr>
        <w:t>Sufit podwieszany w części socjalnej docieplony wełną mineralną 10cm.</w:t>
      </w:r>
    </w:p>
    <w:p w14:paraId="4233A3B1" w14:textId="77777777" w:rsidR="00492C52" w:rsidRPr="00492C52" w:rsidRDefault="00492C52" w:rsidP="00492C52">
      <w:pPr>
        <w:pStyle w:val="Akapitzlist"/>
        <w:numPr>
          <w:ilvl w:val="0"/>
          <w:numId w:val="43"/>
        </w:numPr>
        <w:spacing w:after="200" w:line="276" w:lineRule="auto"/>
        <w:rPr>
          <w:rFonts w:asciiTheme="minorHAnsi" w:hAnsiTheme="minorHAnsi"/>
          <w:sz w:val="22"/>
          <w:szCs w:val="22"/>
        </w:rPr>
      </w:pPr>
      <w:r w:rsidRPr="00492C52">
        <w:rPr>
          <w:rFonts w:asciiTheme="minorHAnsi" w:hAnsiTheme="minorHAnsi"/>
          <w:sz w:val="22"/>
          <w:szCs w:val="22"/>
        </w:rPr>
        <w:t>Wszystkie okna w pakiecie trzyszybowym, do pomieszczeń 1, 2, 3, 5 z antyrefleksem.</w:t>
      </w:r>
    </w:p>
    <w:p w14:paraId="2A7857A6" w14:textId="77777777" w:rsidR="006D0872" w:rsidRPr="006D0872" w:rsidRDefault="006D0872" w:rsidP="006D0872">
      <w:pPr>
        <w:widowControl w:val="0"/>
        <w:suppressAutoHyphens/>
        <w:spacing w:after="120" w:line="259" w:lineRule="auto"/>
        <w:rPr>
          <w:rFonts w:ascii="Calibri" w:eastAsia="SimSun" w:hAnsi="Calibri" w:cs="Tahoma"/>
          <w:b/>
          <w:kern w:val="3"/>
          <w:sz w:val="22"/>
          <w:szCs w:val="22"/>
          <w:lang w:eastAsia="en-US"/>
        </w:rPr>
      </w:pPr>
      <w:r w:rsidRPr="006D0872">
        <w:rPr>
          <w:rFonts w:asciiTheme="minorHAnsi" w:eastAsiaTheme="minorHAnsi" w:hAnsiTheme="minorHAnsi" w:cstheme="minorBidi"/>
          <w:b/>
          <w:sz w:val="22"/>
          <w:szCs w:val="22"/>
          <w:lang w:eastAsia="en-US"/>
        </w:rPr>
        <w:t>Na przedmiot zamówienia w ramach części 2 – roboty wewnętrzne składa się:</w:t>
      </w:r>
    </w:p>
    <w:p w14:paraId="65C73346" w14:textId="77777777" w:rsidR="006D0872" w:rsidRPr="006D0872" w:rsidRDefault="006D0872" w:rsidP="006D0872">
      <w:pPr>
        <w:widowControl w:val="0"/>
        <w:numPr>
          <w:ilvl w:val="0"/>
          <w:numId w:val="35"/>
        </w:numPr>
        <w:suppressAutoHyphens/>
        <w:autoSpaceDN w:val="0"/>
        <w:spacing w:after="120" w:line="259" w:lineRule="auto"/>
        <w:textAlignment w:val="baseline"/>
        <w:rPr>
          <w:rFonts w:ascii="Calibri" w:eastAsia="SimSun" w:hAnsi="Calibri" w:cs="Tahoma"/>
          <w:kern w:val="3"/>
          <w:sz w:val="22"/>
          <w:szCs w:val="22"/>
          <w:lang w:eastAsia="en-US"/>
        </w:rPr>
      </w:pPr>
      <w:r w:rsidRPr="006D0872">
        <w:rPr>
          <w:rFonts w:asciiTheme="minorHAnsi" w:eastAsiaTheme="minorHAnsi" w:hAnsiTheme="minorHAnsi" w:cstheme="minorBidi"/>
          <w:sz w:val="22"/>
          <w:szCs w:val="22"/>
          <w:lang w:eastAsia="en-US"/>
        </w:rPr>
        <w:t xml:space="preserve">wykonanie posadzki, </w:t>
      </w:r>
    </w:p>
    <w:p w14:paraId="2606F892" w14:textId="77777777" w:rsidR="006D0872" w:rsidRPr="006D0872" w:rsidRDefault="006D0872" w:rsidP="006D0872">
      <w:pPr>
        <w:widowControl w:val="0"/>
        <w:numPr>
          <w:ilvl w:val="0"/>
          <w:numId w:val="35"/>
        </w:numPr>
        <w:suppressAutoHyphens/>
        <w:autoSpaceDN w:val="0"/>
        <w:spacing w:after="120" w:line="259" w:lineRule="auto"/>
        <w:textAlignment w:val="baseline"/>
        <w:rPr>
          <w:rFonts w:ascii="Calibri" w:eastAsia="SimSun" w:hAnsi="Calibri" w:cs="Tahoma"/>
          <w:kern w:val="3"/>
          <w:sz w:val="22"/>
          <w:szCs w:val="22"/>
          <w:lang w:eastAsia="en-US"/>
        </w:rPr>
      </w:pPr>
      <w:r w:rsidRPr="006D0872">
        <w:rPr>
          <w:rFonts w:asciiTheme="minorHAnsi" w:eastAsiaTheme="minorHAnsi" w:hAnsiTheme="minorHAnsi" w:cstheme="minorBidi"/>
          <w:sz w:val="22"/>
          <w:szCs w:val="22"/>
          <w:lang w:eastAsia="en-US"/>
        </w:rPr>
        <w:t>wykonanie tynków,</w:t>
      </w:r>
    </w:p>
    <w:p w14:paraId="747AC158" w14:textId="77777777" w:rsidR="006D0872" w:rsidRPr="006D0872" w:rsidRDefault="006D0872" w:rsidP="006D0872">
      <w:pPr>
        <w:widowControl w:val="0"/>
        <w:numPr>
          <w:ilvl w:val="0"/>
          <w:numId w:val="35"/>
        </w:numPr>
        <w:suppressAutoHyphens/>
        <w:autoSpaceDN w:val="0"/>
        <w:spacing w:after="120" w:line="259" w:lineRule="auto"/>
        <w:textAlignment w:val="baseline"/>
        <w:rPr>
          <w:rFonts w:ascii="Calibri" w:eastAsia="SimSun" w:hAnsi="Calibri" w:cs="Tahoma"/>
          <w:kern w:val="3"/>
          <w:sz w:val="22"/>
          <w:szCs w:val="22"/>
          <w:lang w:eastAsia="en-US"/>
        </w:rPr>
      </w:pPr>
      <w:r w:rsidRPr="006D0872">
        <w:rPr>
          <w:rFonts w:asciiTheme="minorHAnsi" w:eastAsiaTheme="minorHAnsi" w:hAnsiTheme="minorHAnsi" w:cstheme="minorBidi"/>
          <w:sz w:val="22"/>
          <w:szCs w:val="22"/>
          <w:lang w:eastAsia="en-US"/>
        </w:rPr>
        <w:t xml:space="preserve">położenie płytek, </w:t>
      </w:r>
    </w:p>
    <w:p w14:paraId="245831AD" w14:textId="77777777" w:rsidR="006D0872" w:rsidRPr="006D0872" w:rsidRDefault="006D0872" w:rsidP="006D0872">
      <w:pPr>
        <w:widowControl w:val="0"/>
        <w:numPr>
          <w:ilvl w:val="0"/>
          <w:numId w:val="35"/>
        </w:numPr>
        <w:suppressAutoHyphens/>
        <w:autoSpaceDN w:val="0"/>
        <w:spacing w:after="120" w:line="259" w:lineRule="auto"/>
        <w:textAlignment w:val="baseline"/>
        <w:rPr>
          <w:rFonts w:ascii="Calibri" w:eastAsia="SimSun" w:hAnsi="Calibri" w:cs="Tahoma"/>
          <w:kern w:val="3"/>
          <w:sz w:val="22"/>
          <w:szCs w:val="22"/>
          <w:lang w:eastAsia="en-US"/>
        </w:rPr>
      </w:pPr>
      <w:r w:rsidRPr="006D0872">
        <w:rPr>
          <w:rFonts w:asciiTheme="minorHAnsi" w:eastAsiaTheme="minorHAnsi" w:hAnsiTheme="minorHAnsi" w:cstheme="minorBidi"/>
          <w:sz w:val="22"/>
          <w:szCs w:val="22"/>
          <w:lang w:eastAsia="en-US"/>
        </w:rPr>
        <w:t xml:space="preserve">szpachlowanie, </w:t>
      </w:r>
    </w:p>
    <w:p w14:paraId="6676721E" w14:textId="77777777" w:rsidR="006D0872" w:rsidRPr="006D0872" w:rsidRDefault="006D0872" w:rsidP="006D0872">
      <w:pPr>
        <w:widowControl w:val="0"/>
        <w:numPr>
          <w:ilvl w:val="0"/>
          <w:numId w:val="35"/>
        </w:numPr>
        <w:suppressAutoHyphens/>
        <w:autoSpaceDN w:val="0"/>
        <w:spacing w:after="120" w:line="259" w:lineRule="auto"/>
        <w:textAlignment w:val="baseline"/>
        <w:rPr>
          <w:rFonts w:ascii="Calibri" w:eastAsia="SimSun" w:hAnsi="Calibri" w:cs="Tahoma"/>
          <w:kern w:val="3"/>
          <w:sz w:val="22"/>
          <w:szCs w:val="22"/>
          <w:lang w:eastAsia="en-US"/>
        </w:rPr>
      </w:pPr>
      <w:r w:rsidRPr="006D0872">
        <w:rPr>
          <w:rFonts w:asciiTheme="minorHAnsi" w:eastAsiaTheme="minorHAnsi" w:hAnsiTheme="minorHAnsi" w:cstheme="minorBidi"/>
          <w:sz w:val="22"/>
          <w:szCs w:val="22"/>
          <w:lang w:eastAsia="en-US"/>
        </w:rPr>
        <w:t xml:space="preserve">malowanie, </w:t>
      </w:r>
    </w:p>
    <w:p w14:paraId="6904D28C" w14:textId="77777777" w:rsidR="006D0872" w:rsidRPr="006D0872" w:rsidRDefault="006D0872" w:rsidP="006D0872">
      <w:pPr>
        <w:widowControl w:val="0"/>
        <w:numPr>
          <w:ilvl w:val="0"/>
          <w:numId w:val="35"/>
        </w:numPr>
        <w:suppressAutoHyphens/>
        <w:autoSpaceDN w:val="0"/>
        <w:spacing w:after="120" w:line="259" w:lineRule="auto"/>
        <w:textAlignment w:val="baseline"/>
        <w:rPr>
          <w:rFonts w:ascii="Calibri" w:eastAsia="SimSun" w:hAnsi="Calibri" w:cs="Tahoma"/>
          <w:kern w:val="3"/>
          <w:sz w:val="22"/>
          <w:szCs w:val="22"/>
          <w:lang w:eastAsia="en-US"/>
        </w:rPr>
      </w:pPr>
      <w:r w:rsidRPr="006D0872">
        <w:rPr>
          <w:rFonts w:asciiTheme="minorHAnsi" w:eastAsiaTheme="minorHAnsi" w:hAnsiTheme="minorHAnsi" w:cstheme="minorBidi"/>
          <w:sz w:val="22"/>
          <w:szCs w:val="22"/>
          <w:lang w:eastAsia="en-US"/>
        </w:rPr>
        <w:t xml:space="preserve">wykonanie sufitu podwieszanego. </w:t>
      </w:r>
    </w:p>
    <w:p w14:paraId="790E230B" w14:textId="77777777" w:rsidR="006D0872" w:rsidRPr="006D0872" w:rsidRDefault="006D0872" w:rsidP="006D0872">
      <w:pPr>
        <w:widowControl w:val="0"/>
        <w:suppressAutoHyphens/>
        <w:spacing w:after="120" w:line="259" w:lineRule="auto"/>
        <w:jc w:val="both"/>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 xml:space="preserve">Przedmiot zamówienia w ramach części 2 powinien być wykonany zgodnie z umową w sprawie zamówienia oraz Zapytaniem i załącznikami do niego, w tym w szczególności zgodnie z: </w:t>
      </w:r>
    </w:p>
    <w:p w14:paraId="2E634333" w14:textId="77777777" w:rsidR="006D0872" w:rsidRPr="006D0872" w:rsidRDefault="006D0872"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opisem technicznym stanowiącym Załącznik nr 8,</w:t>
      </w:r>
    </w:p>
    <w:p w14:paraId="3115CC14" w14:textId="77777777" w:rsidR="006D0872" w:rsidRPr="006D0872" w:rsidRDefault="006D0872"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projektem zagospodarowania działki stanowiącym Załącznik nr 9,</w:t>
      </w:r>
    </w:p>
    <w:p w14:paraId="2C42D8DC" w14:textId="77777777" w:rsidR="006D0872" w:rsidRPr="006D0872" w:rsidRDefault="006D0872"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rysunkiem „Przekroje” stanowiącym Załącznik nr 10,</w:t>
      </w:r>
    </w:p>
    <w:p w14:paraId="1B862F3D" w14:textId="1221CEA1" w:rsidR="006D0872" w:rsidRDefault="006D0872"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rysunkiem „Przekrój konstrukcji” stanowiącym Załącznik nr 11,</w:t>
      </w:r>
    </w:p>
    <w:p w14:paraId="3600B069" w14:textId="123E2514" w:rsidR="00CE48AD" w:rsidRPr="006D0872" w:rsidRDefault="00CE48AD"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CE48AD">
        <w:rPr>
          <w:rFonts w:asciiTheme="minorHAnsi" w:eastAsiaTheme="minorHAnsi" w:hAnsiTheme="minorHAnsi" w:cstheme="minorBidi"/>
          <w:sz w:val="22"/>
          <w:szCs w:val="22"/>
          <w:lang w:eastAsia="en-US"/>
        </w:rPr>
        <w:t>rysun</w:t>
      </w:r>
      <w:r>
        <w:rPr>
          <w:rFonts w:asciiTheme="minorHAnsi" w:eastAsiaTheme="minorHAnsi" w:hAnsiTheme="minorHAnsi" w:cstheme="minorBidi"/>
          <w:sz w:val="22"/>
          <w:szCs w:val="22"/>
          <w:lang w:eastAsia="en-US"/>
        </w:rPr>
        <w:t>kiem</w:t>
      </w:r>
      <w:r w:rsidRPr="00CE48AD">
        <w:rPr>
          <w:rFonts w:asciiTheme="minorHAnsi" w:eastAsiaTheme="minorHAnsi" w:hAnsiTheme="minorHAnsi" w:cstheme="minorBidi"/>
          <w:sz w:val="22"/>
          <w:szCs w:val="22"/>
          <w:lang w:eastAsia="en-US"/>
        </w:rPr>
        <w:t xml:space="preserve"> Zamienne „Przekrój konstrukcji </w:t>
      </w:r>
      <w:r w:rsidRPr="006D0872">
        <w:rPr>
          <w:rFonts w:asciiTheme="minorHAnsi" w:eastAsiaTheme="minorHAnsi" w:hAnsiTheme="minorHAnsi" w:cstheme="minorBidi"/>
          <w:sz w:val="22"/>
          <w:szCs w:val="22"/>
          <w:lang w:eastAsia="en-US"/>
        </w:rPr>
        <w:t>stanowiącym</w:t>
      </w:r>
      <w:r w:rsidRPr="00CE48AD">
        <w:rPr>
          <w:rFonts w:asciiTheme="minorHAnsi" w:eastAsiaTheme="minorHAnsi" w:hAnsiTheme="minorHAnsi" w:cstheme="minorBidi"/>
          <w:sz w:val="22"/>
          <w:szCs w:val="22"/>
          <w:lang w:eastAsia="en-US"/>
        </w:rPr>
        <w:t xml:space="preserve"> Załącznik nr 11A</w:t>
      </w:r>
      <w:r>
        <w:rPr>
          <w:rFonts w:asciiTheme="minorHAnsi" w:eastAsiaTheme="minorHAnsi" w:hAnsiTheme="minorHAnsi" w:cstheme="minorBidi"/>
          <w:sz w:val="22"/>
          <w:szCs w:val="22"/>
          <w:lang w:eastAsia="en-US"/>
        </w:rPr>
        <w:t>,</w:t>
      </w:r>
    </w:p>
    <w:p w14:paraId="05CEFD4C" w14:textId="77777777" w:rsidR="006D0872" w:rsidRPr="006D0872" w:rsidRDefault="006D0872"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rysunkiem „Rzut dachu” stanowiącym Załącznik nr 12,</w:t>
      </w:r>
    </w:p>
    <w:p w14:paraId="70D800AF" w14:textId="1381C068" w:rsidR="006D0872" w:rsidRDefault="006D0872"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rysunkiem „Rzut fundamentów” stanowiącym Załącznik nr 13,</w:t>
      </w:r>
    </w:p>
    <w:p w14:paraId="73BF05F5" w14:textId="0FCA5E09" w:rsidR="00CE48AD" w:rsidRPr="006D0872" w:rsidRDefault="00CE48AD"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CE48AD">
        <w:rPr>
          <w:rFonts w:asciiTheme="minorHAnsi" w:eastAsiaTheme="minorHAnsi" w:hAnsiTheme="minorHAnsi" w:cstheme="minorBidi"/>
          <w:sz w:val="22"/>
          <w:szCs w:val="22"/>
          <w:lang w:eastAsia="en-US"/>
        </w:rPr>
        <w:t>rysun</w:t>
      </w:r>
      <w:r>
        <w:rPr>
          <w:rFonts w:asciiTheme="minorHAnsi" w:eastAsiaTheme="minorHAnsi" w:hAnsiTheme="minorHAnsi" w:cstheme="minorBidi"/>
          <w:sz w:val="22"/>
          <w:szCs w:val="22"/>
          <w:lang w:eastAsia="en-US"/>
        </w:rPr>
        <w:t xml:space="preserve">kiem </w:t>
      </w:r>
      <w:r w:rsidRPr="00CE48AD">
        <w:rPr>
          <w:rFonts w:asciiTheme="minorHAnsi" w:eastAsiaTheme="minorHAnsi" w:hAnsiTheme="minorHAnsi" w:cstheme="minorBidi"/>
          <w:sz w:val="22"/>
          <w:szCs w:val="22"/>
          <w:lang w:eastAsia="en-US"/>
        </w:rPr>
        <w:t>Zamienne „Rzut fundamentów”</w:t>
      </w:r>
      <w:r>
        <w:rPr>
          <w:rFonts w:asciiTheme="minorHAnsi" w:eastAsiaTheme="minorHAnsi" w:hAnsiTheme="minorHAnsi" w:cstheme="minorBidi"/>
          <w:sz w:val="22"/>
          <w:szCs w:val="22"/>
          <w:lang w:eastAsia="en-US"/>
        </w:rPr>
        <w:t xml:space="preserve"> stanowiącym </w:t>
      </w:r>
      <w:r w:rsidRPr="00CE48AD">
        <w:rPr>
          <w:rFonts w:asciiTheme="minorHAnsi" w:eastAsiaTheme="minorHAnsi" w:hAnsiTheme="minorHAnsi" w:cstheme="minorBidi"/>
          <w:sz w:val="22"/>
          <w:szCs w:val="22"/>
          <w:lang w:eastAsia="en-US"/>
        </w:rPr>
        <w:t>Załącznik nr 13A</w:t>
      </w:r>
      <w:r>
        <w:rPr>
          <w:rFonts w:asciiTheme="minorHAnsi" w:eastAsiaTheme="minorHAnsi" w:hAnsiTheme="minorHAnsi" w:cstheme="minorBidi"/>
          <w:sz w:val="22"/>
          <w:szCs w:val="22"/>
          <w:lang w:eastAsia="en-US"/>
        </w:rPr>
        <w:t>,</w:t>
      </w:r>
    </w:p>
    <w:p w14:paraId="299F1CA2" w14:textId="77777777" w:rsidR="006D0872" w:rsidRPr="006D0872" w:rsidRDefault="006D0872"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rysunkiem „Rzut konstrukcji dachu” stanowiącym Załącznik nr 14,</w:t>
      </w:r>
    </w:p>
    <w:p w14:paraId="581A2B6C" w14:textId="4C686150" w:rsidR="006D0872" w:rsidRDefault="006D0872"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lastRenderedPageBreak/>
        <w:t>rysunkiem „Rzut konstrukcji przyziemia” stanowiącym Załącznik nr 15,</w:t>
      </w:r>
    </w:p>
    <w:p w14:paraId="5B6A066A" w14:textId="1261196E" w:rsidR="00CE48AD" w:rsidRPr="006D0872" w:rsidRDefault="00CE48AD"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CE48AD">
        <w:rPr>
          <w:rFonts w:asciiTheme="minorHAnsi" w:eastAsiaTheme="minorHAnsi" w:hAnsiTheme="minorHAnsi" w:cstheme="minorBidi"/>
          <w:sz w:val="22"/>
          <w:szCs w:val="22"/>
          <w:lang w:eastAsia="en-US"/>
        </w:rPr>
        <w:t>rysun</w:t>
      </w:r>
      <w:r>
        <w:rPr>
          <w:rFonts w:asciiTheme="minorHAnsi" w:eastAsiaTheme="minorHAnsi" w:hAnsiTheme="minorHAnsi" w:cstheme="minorBidi"/>
          <w:sz w:val="22"/>
          <w:szCs w:val="22"/>
          <w:lang w:eastAsia="en-US"/>
        </w:rPr>
        <w:t>kiem</w:t>
      </w:r>
      <w:r w:rsidRPr="00CE48AD">
        <w:rPr>
          <w:rFonts w:asciiTheme="minorHAnsi" w:eastAsiaTheme="minorHAnsi" w:hAnsiTheme="minorHAnsi" w:cstheme="minorBidi"/>
          <w:sz w:val="22"/>
          <w:szCs w:val="22"/>
          <w:lang w:eastAsia="en-US"/>
        </w:rPr>
        <w:t xml:space="preserve"> Zamienne „Rzut konstrukcji przyziemia” </w:t>
      </w:r>
      <w:r w:rsidRPr="006D0872">
        <w:rPr>
          <w:rFonts w:asciiTheme="minorHAnsi" w:eastAsiaTheme="minorHAnsi" w:hAnsiTheme="minorHAnsi" w:cstheme="minorBidi"/>
          <w:sz w:val="22"/>
          <w:szCs w:val="22"/>
          <w:lang w:eastAsia="en-US"/>
        </w:rPr>
        <w:t xml:space="preserve">stanowiącym </w:t>
      </w:r>
      <w:r w:rsidRPr="00CE48AD">
        <w:rPr>
          <w:rFonts w:asciiTheme="minorHAnsi" w:eastAsiaTheme="minorHAnsi" w:hAnsiTheme="minorHAnsi" w:cstheme="minorBidi"/>
          <w:sz w:val="22"/>
          <w:szCs w:val="22"/>
          <w:lang w:eastAsia="en-US"/>
        </w:rPr>
        <w:t>Załącznik nr 15A</w:t>
      </w:r>
      <w:r>
        <w:rPr>
          <w:rFonts w:asciiTheme="minorHAnsi" w:eastAsiaTheme="minorHAnsi" w:hAnsiTheme="minorHAnsi" w:cstheme="minorBidi"/>
          <w:sz w:val="22"/>
          <w:szCs w:val="22"/>
          <w:lang w:eastAsia="en-US"/>
        </w:rPr>
        <w:t xml:space="preserve">, </w:t>
      </w:r>
    </w:p>
    <w:p w14:paraId="7F00AD64" w14:textId="77777777" w:rsidR="006D0872" w:rsidRPr="006D0872" w:rsidRDefault="006D0872"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rysunkiem „Rzut przyziemia” stanowiącym Załącznik nr 16,</w:t>
      </w:r>
    </w:p>
    <w:p w14:paraId="6422E91A" w14:textId="2D41DF95" w:rsidR="006D0872" w:rsidRPr="00F52CDC" w:rsidRDefault="006D0872"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 xml:space="preserve">rysunkiem „Elewacje” </w:t>
      </w:r>
      <w:r w:rsidRPr="00F52CDC">
        <w:rPr>
          <w:rFonts w:asciiTheme="minorHAnsi" w:eastAsiaTheme="minorHAnsi" w:hAnsiTheme="minorHAnsi" w:cstheme="minorBidi"/>
          <w:sz w:val="22"/>
          <w:szCs w:val="22"/>
          <w:lang w:eastAsia="en-US"/>
        </w:rPr>
        <w:t xml:space="preserve">stanowiącym Załącznik nr </w:t>
      </w:r>
      <w:r w:rsidR="0050422E" w:rsidRPr="00F52CDC">
        <w:rPr>
          <w:rFonts w:asciiTheme="minorHAnsi" w:eastAsiaTheme="minorHAnsi" w:hAnsiTheme="minorHAnsi" w:cstheme="minorBidi"/>
          <w:sz w:val="22"/>
          <w:szCs w:val="22"/>
          <w:lang w:eastAsia="en-US"/>
        </w:rPr>
        <w:t>17,</w:t>
      </w:r>
    </w:p>
    <w:p w14:paraId="2A557A3D" w14:textId="36E29383" w:rsidR="006D0872" w:rsidRPr="00F52CDC" w:rsidRDefault="006D0872" w:rsidP="006D0872">
      <w:pPr>
        <w:widowControl w:val="0"/>
        <w:numPr>
          <w:ilvl w:val="0"/>
          <w:numId w:val="36"/>
        </w:numPr>
        <w:suppressAutoHyphens/>
        <w:autoSpaceDN w:val="0"/>
        <w:spacing w:after="120" w:line="259" w:lineRule="auto"/>
        <w:jc w:val="both"/>
        <w:textAlignment w:val="baseline"/>
        <w:rPr>
          <w:rFonts w:asciiTheme="minorHAnsi" w:eastAsiaTheme="minorHAnsi" w:hAnsiTheme="minorHAnsi" w:cstheme="minorBidi"/>
          <w:sz w:val="22"/>
          <w:szCs w:val="22"/>
          <w:lang w:eastAsia="en-US"/>
        </w:rPr>
      </w:pPr>
      <w:r w:rsidRPr="00F52CDC">
        <w:rPr>
          <w:rFonts w:asciiTheme="minorHAnsi" w:eastAsiaTheme="minorHAnsi" w:hAnsiTheme="minorHAnsi" w:cstheme="minorBidi"/>
          <w:sz w:val="22"/>
          <w:szCs w:val="22"/>
          <w:lang w:eastAsia="en-US"/>
        </w:rPr>
        <w:t>Wizualizacją - stanowiącą Załącznik nr 1</w:t>
      </w:r>
      <w:r w:rsidR="0050422E" w:rsidRPr="00F52CDC">
        <w:rPr>
          <w:rFonts w:asciiTheme="minorHAnsi" w:eastAsiaTheme="minorHAnsi" w:hAnsiTheme="minorHAnsi" w:cstheme="minorBidi"/>
          <w:sz w:val="22"/>
          <w:szCs w:val="22"/>
          <w:lang w:eastAsia="en-US"/>
        </w:rPr>
        <w:t>8</w:t>
      </w:r>
      <w:r w:rsidRPr="00F52CDC">
        <w:rPr>
          <w:rFonts w:asciiTheme="minorHAnsi" w:eastAsiaTheme="minorHAnsi" w:hAnsiTheme="minorHAnsi" w:cstheme="minorBidi"/>
          <w:sz w:val="22"/>
          <w:szCs w:val="22"/>
          <w:lang w:eastAsia="en-US"/>
        </w:rPr>
        <w:t>,</w:t>
      </w:r>
    </w:p>
    <w:p w14:paraId="4FB86769" w14:textId="77777777" w:rsidR="00F52CDC" w:rsidRPr="00F52CDC" w:rsidRDefault="006D0872" w:rsidP="00F52CDC">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bookmarkStart w:id="6" w:name="_Hlk13489356"/>
      <w:r w:rsidRPr="00F52CDC">
        <w:rPr>
          <w:rFonts w:asciiTheme="minorHAnsi" w:eastAsiaTheme="minorHAnsi" w:hAnsiTheme="minorHAnsi" w:cstheme="minorBidi"/>
          <w:sz w:val="22"/>
          <w:szCs w:val="22"/>
          <w:lang w:eastAsia="en-US"/>
        </w:rPr>
        <w:t xml:space="preserve">Informacją dotyczącą BIOZ stanowiącą Załącznik nr </w:t>
      </w:r>
      <w:r w:rsidR="0050422E" w:rsidRPr="00F52CDC">
        <w:rPr>
          <w:rFonts w:asciiTheme="minorHAnsi" w:eastAsiaTheme="minorHAnsi" w:hAnsiTheme="minorHAnsi" w:cstheme="minorBidi"/>
          <w:sz w:val="22"/>
          <w:szCs w:val="22"/>
          <w:lang w:eastAsia="en-US"/>
        </w:rPr>
        <w:t>19</w:t>
      </w:r>
      <w:r w:rsidR="00F52CDC" w:rsidRPr="00F52CDC">
        <w:rPr>
          <w:rFonts w:asciiTheme="minorHAnsi" w:eastAsiaTheme="minorHAnsi" w:hAnsiTheme="minorHAnsi" w:cstheme="minorBidi"/>
          <w:sz w:val="22"/>
          <w:szCs w:val="22"/>
          <w:lang w:eastAsia="en-US"/>
        </w:rPr>
        <w:t xml:space="preserve">, </w:t>
      </w:r>
    </w:p>
    <w:p w14:paraId="3B2F0C40" w14:textId="2B67FF43" w:rsidR="00F52CDC" w:rsidRPr="00F52CDC" w:rsidRDefault="00F52CDC" w:rsidP="00F52CDC">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F52CDC">
        <w:rPr>
          <w:rFonts w:asciiTheme="minorHAnsi" w:eastAsiaTheme="minorHAnsi" w:hAnsiTheme="minorHAnsi" w:cstheme="minorBidi"/>
          <w:sz w:val="22"/>
          <w:szCs w:val="22"/>
          <w:lang w:eastAsia="en-US"/>
        </w:rPr>
        <w:t>rysunkiem Fundament pod kanał K4 stanowiącym Załącznik nr 20,</w:t>
      </w:r>
    </w:p>
    <w:p w14:paraId="16F5C1B4" w14:textId="77777777" w:rsidR="00F52CDC" w:rsidRPr="00F52CDC" w:rsidRDefault="00F52CDC" w:rsidP="00F52CDC">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sidRPr="00F52CDC">
        <w:rPr>
          <w:rFonts w:asciiTheme="minorHAnsi" w:eastAsiaTheme="minorHAnsi" w:hAnsiTheme="minorHAnsi" w:cstheme="minorBidi"/>
          <w:sz w:val="22"/>
          <w:szCs w:val="22"/>
          <w:lang w:eastAsia="en-US"/>
        </w:rPr>
        <w:t>protokołem z nadania gruntu stanowiącym Załącznik nr 21,</w:t>
      </w:r>
    </w:p>
    <w:p w14:paraId="6D14D0AF" w14:textId="77777777" w:rsidR="00F52CDC" w:rsidRDefault="00F52CDC" w:rsidP="00F52CDC">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rysunkiem „FLOWAIR_rozmieszczenia” stanowiącym Załącznik nr 22,</w:t>
      </w:r>
    </w:p>
    <w:p w14:paraId="13F86128" w14:textId="6E81AA73" w:rsidR="006D0872" w:rsidRPr="00F52CDC" w:rsidRDefault="00F52CDC" w:rsidP="00F52CDC">
      <w:pPr>
        <w:widowControl w:val="0"/>
        <w:numPr>
          <w:ilvl w:val="0"/>
          <w:numId w:val="37"/>
        </w:numPr>
        <w:suppressAutoHyphens/>
        <w:autoSpaceDN w:val="0"/>
        <w:spacing w:after="120" w:line="259"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dokumentacją dotyczącą poprzednio prowadzonego postępowania pod sygnaturą 1/2019 stanowiącą wyjaśnienia treści i zmianę zapytania ofertowego” stanowiące Załącznik nr 23 i 24.</w:t>
      </w:r>
    </w:p>
    <w:bookmarkEnd w:id="6"/>
    <w:p w14:paraId="3AB40470" w14:textId="5134F27C" w:rsidR="006D0872" w:rsidRPr="006D0872" w:rsidRDefault="006D0872" w:rsidP="006D0872">
      <w:pPr>
        <w:widowControl w:val="0"/>
        <w:suppressAutoHyphens/>
        <w:autoSpaceDN w:val="0"/>
        <w:spacing w:after="120" w:line="259" w:lineRule="auto"/>
        <w:jc w:val="both"/>
        <w:textAlignment w:val="baseline"/>
        <w:rPr>
          <w:rFonts w:ascii="Calibri" w:eastAsia="SimSun" w:hAnsi="Calibri" w:cs="Tahoma"/>
          <w:b/>
          <w:bCs/>
          <w:kern w:val="3"/>
          <w:sz w:val="22"/>
          <w:szCs w:val="22"/>
          <w:lang w:eastAsia="en-US"/>
        </w:rPr>
      </w:pPr>
      <w:r w:rsidRPr="006D0872">
        <w:rPr>
          <w:rFonts w:ascii="Calibri" w:eastAsia="SimSun" w:hAnsi="Calibri" w:cs="Tahoma"/>
          <w:b/>
          <w:bCs/>
          <w:kern w:val="3"/>
          <w:sz w:val="22"/>
          <w:szCs w:val="22"/>
          <w:lang w:eastAsia="en-US"/>
        </w:rPr>
        <w:t xml:space="preserve">UWAGA ZAŁĄCZNIKI OD NR 8 DO </w:t>
      </w:r>
      <w:r w:rsidR="00F52CDC">
        <w:rPr>
          <w:rFonts w:ascii="Calibri" w:eastAsia="SimSun" w:hAnsi="Calibri" w:cs="Tahoma"/>
          <w:b/>
          <w:bCs/>
          <w:kern w:val="3"/>
          <w:sz w:val="22"/>
          <w:szCs w:val="22"/>
          <w:lang w:eastAsia="en-US"/>
        </w:rPr>
        <w:t>24</w:t>
      </w:r>
      <w:r w:rsidRPr="006D0872">
        <w:rPr>
          <w:rFonts w:ascii="Calibri" w:eastAsia="SimSun" w:hAnsi="Calibri" w:cs="Tahoma"/>
          <w:b/>
          <w:bCs/>
          <w:kern w:val="3"/>
          <w:sz w:val="22"/>
          <w:szCs w:val="22"/>
          <w:lang w:eastAsia="en-US"/>
        </w:rPr>
        <w:t xml:space="preserve"> MOŻNA POBRAĆ ZE STRONY INTERNETOWEJ ZAMAWIAJĄCEGO </w:t>
      </w:r>
      <w:hyperlink r:id="rId9" w:history="1">
        <w:r w:rsidRPr="006D0872">
          <w:rPr>
            <w:rFonts w:ascii="Calibri" w:eastAsia="Calibri" w:hAnsi="Calibri" w:cs="Arial"/>
            <w:b/>
            <w:bCs/>
            <w:color w:val="0563C1" w:themeColor="hyperlink"/>
            <w:kern w:val="3"/>
            <w:sz w:val="22"/>
            <w:szCs w:val="22"/>
            <w:u w:val="single"/>
            <w:lang w:eastAsia="en-US"/>
          </w:rPr>
          <w:t>http://www.horsetrans.com.pl/</w:t>
        </w:r>
      </w:hyperlink>
      <w:r w:rsidRPr="006D0872">
        <w:rPr>
          <w:rFonts w:ascii="Calibri" w:eastAsia="Calibri" w:hAnsi="Calibri" w:cs="Arial"/>
          <w:b/>
          <w:bCs/>
          <w:kern w:val="3"/>
          <w:sz w:val="22"/>
          <w:szCs w:val="22"/>
          <w:lang w:eastAsia="en-US"/>
        </w:rPr>
        <w:t xml:space="preserve"> </w:t>
      </w:r>
      <w:r w:rsidRPr="006D0872">
        <w:rPr>
          <w:rFonts w:ascii="Calibri" w:eastAsia="SimSun" w:hAnsi="Calibri" w:cs="Tahoma"/>
          <w:b/>
          <w:bCs/>
          <w:kern w:val="3"/>
          <w:sz w:val="22"/>
          <w:szCs w:val="22"/>
          <w:lang w:eastAsia="en-US"/>
        </w:rPr>
        <w:t xml:space="preserve"> – ZAKŁADKA: ZAPYTANIA OFERTOWE. </w:t>
      </w:r>
    </w:p>
    <w:p w14:paraId="271B0C6A" w14:textId="77777777" w:rsidR="006D0872" w:rsidRPr="006D0872" w:rsidRDefault="006D0872" w:rsidP="006D0872">
      <w:pPr>
        <w:widowControl w:val="0"/>
        <w:suppressAutoHyphens/>
        <w:spacing w:after="120" w:line="259" w:lineRule="auto"/>
        <w:jc w:val="both"/>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Przedmiot zamówienia zostanie wykonany z materiałów i urządzeń zakupionych przez wykonawcę.</w:t>
      </w:r>
    </w:p>
    <w:p w14:paraId="53B7FC2C" w14:textId="77777777" w:rsidR="006D0872" w:rsidRPr="006D0872" w:rsidRDefault="006D0872" w:rsidP="006D0872">
      <w:pPr>
        <w:widowControl w:val="0"/>
        <w:suppressAutoHyphens/>
        <w:spacing w:after="120" w:line="259" w:lineRule="auto"/>
        <w:jc w:val="both"/>
        <w:rPr>
          <w:rFonts w:asciiTheme="minorHAnsi" w:eastAsiaTheme="minorHAnsi" w:hAnsiTheme="minorHAnsi" w:cstheme="minorBidi"/>
          <w:sz w:val="22"/>
          <w:szCs w:val="22"/>
          <w:lang w:eastAsia="en-US"/>
        </w:rPr>
      </w:pPr>
      <w:r w:rsidRPr="006D0872">
        <w:rPr>
          <w:rFonts w:asciiTheme="minorHAnsi" w:eastAsiaTheme="minorHAnsi" w:hAnsiTheme="minorHAnsi" w:cstheme="minorBidi"/>
          <w:sz w:val="22"/>
          <w:szCs w:val="22"/>
          <w:lang w:eastAsia="en-US"/>
        </w:rPr>
        <w:t>Zamawiający dołączył do Zapytania przedmiar dotyczący części 2 (Załącznik nr 1b) (dalej także „Przedmiar”), który jest elementem pomocniczymi opisu przedmiotu zamówienia i nie stanowi podstawy realizacji przedmiotu zamówienia. Przedmiar nie jest podstawą sporządzenia przez wykonawcę wyceny, a ma jedynie charakter pomocniczy, informacyjny. Wobec powyższego mogą występować rozbieżności pomiędzy ilością i zakresem robót wykazanych w Przedmiarze, a ilością i zakresem robót do wykonania wynikających m.in. z opisu przedmiotu zamówienia. Ilości i zakres robót wskazany w Przedmiarze nie jest w żadnym stopniu wiążący dla wykonawcy.</w:t>
      </w:r>
    </w:p>
    <w:p w14:paraId="545210A1" w14:textId="0B4C67F8" w:rsidR="006D0872" w:rsidRDefault="006D0872" w:rsidP="006D0872">
      <w:pPr>
        <w:spacing w:after="122" w:line="271" w:lineRule="auto"/>
        <w:ind w:right="5"/>
        <w:jc w:val="both"/>
        <w:rPr>
          <w:rFonts w:ascii="Calibri" w:eastAsia="SimSun" w:hAnsi="Calibri" w:cs="Tahoma"/>
          <w:kern w:val="3"/>
          <w:sz w:val="22"/>
          <w:szCs w:val="22"/>
          <w:lang w:eastAsia="en-US"/>
        </w:rPr>
      </w:pPr>
      <w:r w:rsidRPr="006D0872">
        <w:rPr>
          <w:rFonts w:ascii="Calibri" w:eastAsia="SimSun" w:hAnsi="Calibri" w:cs="Tahoma"/>
          <w:kern w:val="3"/>
          <w:sz w:val="22"/>
          <w:szCs w:val="22"/>
          <w:lang w:eastAsia="en-US"/>
        </w:rPr>
        <w:t>Zamawiający zapewnia, stosownie do brzmienia art. 18 ust. 1 pkt. 2 ustawy Prawo budowane kierownika budowy. Koszt zapewnienia kierownika budowy będzie ponosił Wykonawca. Koszt kierownika budowy wynosi: 2.500,00 złotych</w:t>
      </w:r>
      <w:r w:rsidR="00C72D2A">
        <w:rPr>
          <w:rFonts w:ascii="Calibri" w:eastAsia="SimSun" w:hAnsi="Calibri" w:cs="Tahoma"/>
          <w:kern w:val="3"/>
          <w:sz w:val="22"/>
          <w:szCs w:val="22"/>
          <w:lang w:eastAsia="en-US"/>
        </w:rPr>
        <w:t xml:space="preserve"> netto</w:t>
      </w:r>
      <w:r w:rsidRPr="006D0872">
        <w:rPr>
          <w:rFonts w:ascii="Calibri" w:eastAsia="SimSun" w:hAnsi="Calibri" w:cs="Tahoma"/>
          <w:kern w:val="3"/>
          <w:sz w:val="22"/>
          <w:szCs w:val="22"/>
          <w:lang w:eastAsia="en-US"/>
        </w:rPr>
        <w:t xml:space="preserve"> miesięcznie.</w:t>
      </w:r>
    </w:p>
    <w:p w14:paraId="218C73A6" w14:textId="77777777" w:rsidR="00492C52" w:rsidRPr="00492C52" w:rsidRDefault="00492C52" w:rsidP="000507B4">
      <w:pPr>
        <w:widowControl w:val="0"/>
        <w:suppressAutoHyphens/>
        <w:autoSpaceDN w:val="0"/>
        <w:spacing w:after="120" w:line="259" w:lineRule="auto"/>
        <w:jc w:val="both"/>
        <w:textAlignment w:val="baseline"/>
        <w:rPr>
          <w:rFonts w:ascii="Calibri" w:eastAsia="SimSun" w:hAnsi="Calibri" w:cs="Tahoma"/>
          <w:b/>
          <w:bCs/>
          <w:kern w:val="3"/>
          <w:sz w:val="22"/>
          <w:szCs w:val="22"/>
          <w:lang w:eastAsia="en-US"/>
        </w:rPr>
      </w:pPr>
      <w:r w:rsidRPr="00492C52">
        <w:rPr>
          <w:rFonts w:ascii="Calibri" w:eastAsia="SimSun" w:hAnsi="Calibri" w:cs="Tahoma"/>
          <w:b/>
          <w:bCs/>
          <w:kern w:val="3"/>
          <w:sz w:val="22"/>
          <w:szCs w:val="22"/>
          <w:lang w:eastAsia="en-US"/>
        </w:rPr>
        <w:t>UWAGA:</w:t>
      </w:r>
    </w:p>
    <w:p w14:paraId="243D7CBA" w14:textId="77777777" w:rsidR="00492C52" w:rsidRPr="00492C52" w:rsidRDefault="00492C52" w:rsidP="000507B4">
      <w:pPr>
        <w:pStyle w:val="Akapitzlist"/>
        <w:numPr>
          <w:ilvl w:val="0"/>
          <w:numId w:val="43"/>
        </w:numPr>
        <w:spacing w:after="200" w:line="276" w:lineRule="auto"/>
        <w:jc w:val="both"/>
        <w:rPr>
          <w:rFonts w:asciiTheme="minorHAnsi" w:hAnsiTheme="minorHAnsi"/>
          <w:sz w:val="22"/>
          <w:szCs w:val="22"/>
        </w:rPr>
      </w:pPr>
      <w:r w:rsidRPr="00492C52">
        <w:rPr>
          <w:rFonts w:asciiTheme="minorHAnsi" w:hAnsiTheme="minorHAnsi"/>
          <w:sz w:val="22"/>
          <w:szCs w:val="22"/>
        </w:rPr>
        <w:t>Przy wykonywaniu projektu wykonawczego prosimy uwzględnić:</w:t>
      </w:r>
    </w:p>
    <w:p w14:paraId="65E6A1BE" w14:textId="77777777" w:rsidR="00492C52" w:rsidRPr="00492C52" w:rsidRDefault="00492C52" w:rsidP="000507B4">
      <w:pPr>
        <w:pStyle w:val="Akapitzlist"/>
        <w:numPr>
          <w:ilvl w:val="0"/>
          <w:numId w:val="44"/>
        </w:numPr>
        <w:spacing w:after="200" w:line="276" w:lineRule="auto"/>
        <w:jc w:val="both"/>
        <w:rPr>
          <w:rFonts w:asciiTheme="minorHAnsi" w:hAnsiTheme="minorHAnsi"/>
          <w:sz w:val="22"/>
          <w:szCs w:val="22"/>
        </w:rPr>
      </w:pPr>
      <w:r w:rsidRPr="00492C52">
        <w:rPr>
          <w:rFonts w:asciiTheme="minorHAnsi" w:hAnsiTheme="minorHAnsi"/>
          <w:sz w:val="22"/>
          <w:szCs w:val="22"/>
        </w:rPr>
        <w:t>Drabinę ppoż dwuczęściową, część I na niższy budynek, część II z niższego budynku na wyższy.</w:t>
      </w:r>
    </w:p>
    <w:p w14:paraId="5BD7DC60" w14:textId="77777777" w:rsidR="00492C52" w:rsidRPr="00492C52" w:rsidRDefault="00492C52" w:rsidP="000507B4">
      <w:pPr>
        <w:pStyle w:val="Akapitzlist"/>
        <w:numPr>
          <w:ilvl w:val="0"/>
          <w:numId w:val="44"/>
        </w:numPr>
        <w:spacing w:after="200" w:line="276" w:lineRule="auto"/>
        <w:jc w:val="both"/>
        <w:rPr>
          <w:rFonts w:asciiTheme="minorHAnsi" w:hAnsiTheme="minorHAnsi"/>
          <w:sz w:val="22"/>
          <w:szCs w:val="22"/>
        </w:rPr>
      </w:pPr>
      <w:r w:rsidRPr="00492C52">
        <w:rPr>
          <w:rFonts w:asciiTheme="minorHAnsi" w:hAnsiTheme="minorHAnsi"/>
          <w:sz w:val="22"/>
          <w:szCs w:val="22"/>
        </w:rPr>
        <w:t xml:space="preserve">Układ płyt ściennych </w:t>
      </w:r>
      <w:r w:rsidRPr="00492C52">
        <w:rPr>
          <w:rFonts w:asciiTheme="minorHAnsi" w:hAnsiTheme="minorHAnsi"/>
          <w:b/>
          <w:sz w:val="22"/>
          <w:szCs w:val="22"/>
        </w:rPr>
        <w:t>poziomy</w:t>
      </w:r>
      <w:r w:rsidRPr="00492C52">
        <w:rPr>
          <w:rFonts w:asciiTheme="minorHAnsi" w:hAnsiTheme="minorHAnsi"/>
          <w:sz w:val="22"/>
          <w:szCs w:val="22"/>
        </w:rPr>
        <w:t>, płyty mocowane do słupów nośnych hali.</w:t>
      </w:r>
    </w:p>
    <w:p w14:paraId="032E2D5D" w14:textId="31B41503" w:rsidR="00492C52" w:rsidRPr="00492C52" w:rsidRDefault="00492C52" w:rsidP="000507B4">
      <w:pPr>
        <w:pStyle w:val="Akapitzlist"/>
        <w:numPr>
          <w:ilvl w:val="0"/>
          <w:numId w:val="44"/>
        </w:numPr>
        <w:spacing w:after="200" w:line="276" w:lineRule="auto"/>
        <w:jc w:val="both"/>
        <w:rPr>
          <w:rFonts w:asciiTheme="minorHAnsi" w:hAnsiTheme="minorHAnsi"/>
          <w:sz w:val="22"/>
          <w:szCs w:val="22"/>
        </w:rPr>
      </w:pPr>
      <w:r w:rsidRPr="00492C52">
        <w:rPr>
          <w:rFonts w:asciiTheme="minorHAnsi" w:hAnsiTheme="minorHAnsi"/>
          <w:sz w:val="22"/>
          <w:szCs w:val="22"/>
        </w:rPr>
        <w:t>Dodatkowe obciążenie dachu centralami wentylacyjnymi (935 kg 1 szt</w:t>
      </w:r>
      <w:r w:rsidR="000507B4">
        <w:rPr>
          <w:rFonts w:asciiTheme="minorHAnsi" w:hAnsiTheme="minorHAnsi"/>
          <w:sz w:val="22"/>
          <w:szCs w:val="22"/>
        </w:rPr>
        <w:t>.</w:t>
      </w:r>
      <w:r w:rsidRPr="00492C52">
        <w:rPr>
          <w:rFonts w:asciiTheme="minorHAnsi" w:hAnsiTheme="minorHAnsi"/>
          <w:sz w:val="22"/>
          <w:szCs w:val="22"/>
        </w:rPr>
        <w:t>, rys.FLOWAIR_rozmieszczenia)</w:t>
      </w:r>
    </w:p>
    <w:p w14:paraId="1D8EFE23" w14:textId="77777777" w:rsidR="00492C52" w:rsidRPr="00492C52" w:rsidRDefault="00492C52" w:rsidP="000507B4">
      <w:pPr>
        <w:pStyle w:val="Akapitzlist"/>
        <w:numPr>
          <w:ilvl w:val="0"/>
          <w:numId w:val="44"/>
        </w:numPr>
        <w:spacing w:after="200" w:line="276" w:lineRule="auto"/>
        <w:jc w:val="both"/>
        <w:rPr>
          <w:rFonts w:asciiTheme="minorHAnsi" w:hAnsiTheme="minorHAnsi"/>
          <w:sz w:val="22"/>
          <w:szCs w:val="22"/>
        </w:rPr>
      </w:pPr>
      <w:r w:rsidRPr="00492C52">
        <w:rPr>
          <w:rFonts w:asciiTheme="minorHAnsi" w:hAnsiTheme="minorHAnsi"/>
          <w:sz w:val="22"/>
          <w:szCs w:val="22"/>
        </w:rPr>
        <w:t>Fotowoltaika na całej płaszczyźnie dachu</w:t>
      </w:r>
    </w:p>
    <w:p w14:paraId="11B844C9" w14:textId="32936E5A" w:rsidR="00492C52" w:rsidRPr="00492C52" w:rsidRDefault="00492C52" w:rsidP="000507B4">
      <w:pPr>
        <w:pStyle w:val="Akapitzlist"/>
        <w:numPr>
          <w:ilvl w:val="0"/>
          <w:numId w:val="43"/>
        </w:numPr>
        <w:spacing w:after="200" w:line="276" w:lineRule="auto"/>
        <w:jc w:val="both"/>
        <w:rPr>
          <w:rFonts w:asciiTheme="minorHAnsi" w:hAnsiTheme="minorHAnsi"/>
          <w:sz w:val="22"/>
          <w:szCs w:val="22"/>
        </w:rPr>
      </w:pPr>
      <w:r w:rsidRPr="00492C52">
        <w:rPr>
          <w:rFonts w:asciiTheme="minorHAnsi" w:hAnsiTheme="minorHAnsi"/>
          <w:sz w:val="22"/>
          <w:szCs w:val="22"/>
        </w:rPr>
        <w:t>Sufit podwieszany w części socjalnej docieplony wełną mineralną 10</w:t>
      </w:r>
      <w:r w:rsidR="00F8323B">
        <w:rPr>
          <w:rFonts w:asciiTheme="minorHAnsi" w:hAnsiTheme="minorHAnsi"/>
          <w:sz w:val="22"/>
          <w:szCs w:val="22"/>
        </w:rPr>
        <w:t xml:space="preserve"> </w:t>
      </w:r>
      <w:r w:rsidRPr="00492C52">
        <w:rPr>
          <w:rFonts w:asciiTheme="minorHAnsi" w:hAnsiTheme="minorHAnsi"/>
          <w:sz w:val="22"/>
          <w:szCs w:val="22"/>
        </w:rPr>
        <w:t>cm.</w:t>
      </w:r>
    </w:p>
    <w:p w14:paraId="653382BF" w14:textId="77777777" w:rsidR="00492C52" w:rsidRPr="00492C52" w:rsidRDefault="00492C52" w:rsidP="000507B4">
      <w:pPr>
        <w:pStyle w:val="Akapitzlist"/>
        <w:numPr>
          <w:ilvl w:val="0"/>
          <w:numId w:val="43"/>
        </w:numPr>
        <w:spacing w:after="200" w:line="276" w:lineRule="auto"/>
        <w:jc w:val="both"/>
        <w:rPr>
          <w:rFonts w:asciiTheme="minorHAnsi" w:hAnsiTheme="minorHAnsi"/>
          <w:sz w:val="22"/>
          <w:szCs w:val="22"/>
        </w:rPr>
      </w:pPr>
      <w:r w:rsidRPr="00492C52">
        <w:rPr>
          <w:rFonts w:asciiTheme="minorHAnsi" w:hAnsiTheme="minorHAnsi"/>
          <w:sz w:val="22"/>
          <w:szCs w:val="22"/>
        </w:rPr>
        <w:t>Wszystkie okna w pakiecie trzyszybowym, do pomieszczeń 1, 2, 3, 5 z antyrefleksem.</w:t>
      </w:r>
    </w:p>
    <w:p w14:paraId="6B54D8DC" w14:textId="521BA7EC" w:rsidR="006D0872" w:rsidRPr="006D0872" w:rsidRDefault="006D0872" w:rsidP="006D0872">
      <w:pPr>
        <w:widowControl w:val="0"/>
        <w:suppressAutoHyphens/>
        <w:spacing w:after="120" w:line="259" w:lineRule="auto"/>
        <w:rPr>
          <w:rFonts w:asciiTheme="minorHAnsi" w:eastAsiaTheme="minorHAnsi" w:hAnsiTheme="minorHAnsi" w:cstheme="minorBidi"/>
          <w:b/>
          <w:sz w:val="22"/>
          <w:szCs w:val="22"/>
          <w:lang w:eastAsia="en-US"/>
        </w:rPr>
      </w:pPr>
      <w:r w:rsidRPr="006D0872">
        <w:rPr>
          <w:rFonts w:asciiTheme="minorHAnsi" w:eastAsiaTheme="minorHAnsi" w:hAnsiTheme="minorHAnsi" w:cstheme="minorBidi"/>
          <w:b/>
          <w:sz w:val="22"/>
          <w:szCs w:val="22"/>
          <w:lang w:eastAsia="en-US"/>
        </w:rPr>
        <w:t>Dodatkowe kody CPV:</w:t>
      </w:r>
    </w:p>
    <w:p w14:paraId="31107119" w14:textId="77777777" w:rsidR="006D0872" w:rsidRPr="006D0872" w:rsidRDefault="006D0872" w:rsidP="006D0872">
      <w:pPr>
        <w:widowControl w:val="0"/>
        <w:suppressAutoHyphens/>
        <w:spacing w:after="120" w:line="259" w:lineRule="auto"/>
        <w:rPr>
          <w:rFonts w:asciiTheme="minorHAnsi" w:eastAsiaTheme="minorHAnsi" w:hAnsiTheme="minorHAnsi" w:cstheme="minorBidi"/>
          <w:b/>
          <w:bCs/>
          <w:sz w:val="22"/>
          <w:szCs w:val="22"/>
          <w:lang w:eastAsia="en-US"/>
        </w:rPr>
      </w:pPr>
      <w:r w:rsidRPr="006D0872">
        <w:rPr>
          <w:rFonts w:asciiTheme="minorHAnsi" w:eastAsiaTheme="minorHAnsi" w:hAnsiTheme="minorHAnsi" w:cstheme="minorBidi"/>
          <w:b/>
          <w:bCs/>
          <w:sz w:val="22"/>
          <w:szCs w:val="22"/>
          <w:lang w:eastAsia="en-US"/>
        </w:rPr>
        <w:t>dla Części 1:</w:t>
      </w:r>
    </w:p>
    <w:p w14:paraId="5ECFAB9D" w14:textId="77777777" w:rsidR="006D0872" w:rsidRPr="006D0872" w:rsidRDefault="006D0872" w:rsidP="006D0872">
      <w:pPr>
        <w:widowControl w:val="0"/>
        <w:suppressAutoHyphens/>
        <w:spacing w:after="120" w:line="259" w:lineRule="auto"/>
        <w:rPr>
          <w:rFonts w:asciiTheme="minorHAnsi" w:eastAsiaTheme="minorHAnsi" w:hAnsiTheme="minorHAnsi" w:cstheme="minorBidi"/>
          <w:bCs/>
          <w:sz w:val="22"/>
          <w:szCs w:val="22"/>
          <w:lang w:eastAsia="en-US"/>
        </w:rPr>
      </w:pPr>
      <w:r w:rsidRPr="006D0872">
        <w:rPr>
          <w:rFonts w:asciiTheme="minorHAnsi" w:eastAsiaTheme="minorHAnsi" w:hAnsiTheme="minorHAnsi" w:cstheme="minorBidi"/>
          <w:bCs/>
          <w:sz w:val="22"/>
          <w:szCs w:val="22"/>
          <w:lang w:eastAsia="en-US"/>
        </w:rPr>
        <w:t xml:space="preserve">45110000-1 </w:t>
      </w:r>
      <w:r w:rsidRPr="006D0872">
        <w:rPr>
          <w:rFonts w:asciiTheme="minorHAnsi" w:eastAsiaTheme="minorHAnsi" w:hAnsiTheme="minorHAnsi" w:cstheme="minorBidi"/>
          <w:bCs/>
          <w:sz w:val="22"/>
          <w:szCs w:val="22"/>
          <w:lang w:eastAsia="en-US"/>
        </w:rPr>
        <w:tab/>
        <w:t>Roboty w zakresie burzenia i rozbiórki obiektów budowlanych; roboty ziemne</w:t>
      </w:r>
    </w:p>
    <w:p w14:paraId="5FF79693" w14:textId="77777777" w:rsidR="006D0872" w:rsidRPr="006D0872" w:rsidRDefault="006D0872" w:rsidP="006D0872">
      <w:pPr>
        <w:widowControl w:val="0"/>
        <w:suppressAutoHyphens/>
        <w:spacing w:after="120" w:line="259" w:lineRule="auto"/>
        <w:rPr>
          <w:rFonts w:asciiTheme="minorHAnsi" w:eastAsiaTheme="minorHAnsi" w:hAnsiTheme="minorHAnsi" w:cstheme="minorBidi"/>
          <w:bCs/>
          <w:sz w:val="22"/>
          <w:szCs w:val="22"/>
          <w:lang w:eastAsia="en-US"/>
        </w:rPr>
      </w:pPr>
      <w:r w:rsidRPr="006D0872">
        <w:rPr>
          <w:rFonts w:asciiTheme="minorHAnsi" w:eastAsiaTheme="minorHAnsi" w:hAnsiTheme="minorHAnsi" w:cstheme="minorBidi"/>
          <w:bCs/>
          <w:sz w:val="22"/>
          <w:szCs w:val="22"/>
          <w:lang w:eastAsia="en-US"/>
        </w:rPr>
        <w:lastRenderedPageBreak/>
        <w:t>45262210-6</w:t>
      </w:r>
      <w:r w:rsidRPr="006D0872">
        <w:rPr>
          <w:rFonts w:asciiTheme="minorHAnsi" w:eastAsiaTheme="minorHAnsi" w:hAnsiTheme="minorHAnsi" w:cstheme="minorBidi"/>
          <w:bCs/>
          <w:sz w:val="22"/>
          <w:szCs w:val="22"/>
          <w:lang w:eastAsia="en-US"/>
        </w:rPr>
        <w:tab/>
        <w:t>Fundamentowanie</w:t>
      </w:r>
    </w:p>
    <w:p w14:paraId="38587EDD" w14:textId="77777777" w:rsidR="006D0872" w:rsidRPr="006D0872" w:rsidRDefault="006D0872" w:rsidP="006D0872">
      <w:pPr>
        <w:widowControl w:val="0"/>
        <w:suppressAutoHyphens/>
        <w:spacing w:after="120" w:line="259" w:lineRule="auto"/>
        <w:rPr>
          <w:rFonts w:asciiTheme="minorHAnsi" w:eastAsiaTheme="minorHAnsi" w:hAnsiTheme="minorHAnsi" w:cstheme="minorBidi"/>
          <w:bCs/>
          <w:sz w:val="22"/>
          <w:szCs w:val="22"/>
          <w:lang w:eastAsia="en-US"/>
        </w:rPr>
      </w:pPr>
      <w:r w:rsidRPr="006D0872">
        <w:rPr>
          <w:rFonts w:asciiTheme="minorHAnsi" w:eastAsiaTheme="minorHAnsi" w:hAnsiTheme="minorHAnsi" w:cstheme="minorBidi"/>
          <w:bCs/>
          <w:sz w:val="22"/>
          <w:szCs w:val="22"/>
          <w:lang w:eastAsia="en-US"/>
        </w:rPr>
        <w:t>45262212-0</w:t>
      </w:r>
      <w:r w:rsidRPr="006D0872">
        <w:rPr>
          <w:rFonts w:asciiTheme="minorHAnsi" w:eastAsiaTheme="minorHAnsi" w:hAnsiTheme="minorHAnsi" w:cstheme="minorBidi"/>
          <w:bCs/>
          <w:sz w:val="22"/>
          <w:szCs w:val="22"/>
          <w:lang w:eastAsia="en-US"/>
        </w:rPr>
        <w:tab/>
        <w:t>Kopanie rowów</w:t>
      </w:r>
    </w:p>
    <w:p w14:paraId="3607A89F" w14:textId="77777777" w:rsidR="006D0872" w:rsidRPr="006D0872" w:rsidRDefault="006D0872" w:rsidP="006D0872">
      <w:pPr>
        <w:widowControl w:val="0"/>
        <w:suppressAutoHyphens/>
        <w:spacing w:after="120" w:line="259" w:lineRule="auto"/>
        <w:rPr>
          <w:rFonts w:asciiTheme="minorHAnsi" w:eastAsiaTheme="minorHAnsi" w:hAnsiTheme="minorHAnsi" w:cstheme="minorBidi"/>
          <w:bCs/>
          <w:sz w:val="22"/>
          <w:szCs w:val="22"/>
          <w:lang w:eastAsia="en-US"/>
        </w:rPr>
      </w:pPr>
      <w:r w:rsidRPr="006D0872">
        <w:rPr>
          <w:rFonts w:asciiTheme="minorHAnsi" w:eastAsiaTheme="minorHAnsi" w:hAnsiTheme="minorHAnsi" w:cstheme="minorBidi"/>
          <w:bCs/>
          <w:sz w:val="22"/>
          <w:szCs w:val="22"/>
          <w:lang w:eastAsia="en-US"/>
        </w:rPr>
        <w:t>45223100-7</w:t>
      </w:r>
      <w:r w:rsidRPr="006D0872">
        <w:rPr>
          <w:rFonts w:asciiTheme="minorHAnsi" w:eastAsiaTheme="minorHAnsi" w:hAnsiTheme="minorHAnsi" w:cstheme="minorBidi"/>
          <w:bCs/>
          <w:sz w:val="22"/>
          <w:szCs w:val="22"/>
          <w:lang w:eastAsia="en-US"/>
        </w:rPr>
        <w:tab/>
        <w:t>Montaż konstrukcji metalowych</w:t>
      </w:r>
    </w:p>
    <w:p w14:paraId="5EDCA869" w14:textId="77777777" w:rsidR="006D0872" w:rsidRPr="006D0872" w:rsidRDefault="006D0872" w:rsidP="006D0872">
      <w:pPr>
        <w:widowControl w:val="0"/>
        <w:suppressAutoHyphens/>
        <w:spacing w:after="120" w:line="259" w:lineRule="auto"/>
        <w:rPr>
          <w:rFonts w:asciiTheme="minorHAnsi" w:eastAsiaTheme="minorHAnsi" w:hAnsiTheme="minorHAnsi" w:cstheme="minorBidi"/>
          <w:bCs/>
          <w:sz w:val="22"/>
          <w:szCs w:val="22"/>
          <w:lang w:eastAsia="en-US"/>
        </w:rPr>
      </w:pPr>
      <w:r w:rsidRPr="006D0872">
        <w:rPr>
          <w:rFonts w:asciiTheme="minorHAnsi" w:eastAsiaTheme="minorHAnsi" w:hAnsiTheme="minorHAnsi" w:cstheme="minorBidi"/>
          <w:bCs/>
          <w:sz w:val="22"/>
          <w:szCs w:val="22"/>
          <w:lang w:eastAsia="en-US"/>
        </w:rPr>
        <w:t>44112410-5</w:t>
      </w:r>
      <w:r w:rsidRPr="006D0872">
        <w:rPr>
          <w:rFonts w:asciiTheme="minorHAnsi" w:eastAsiaTheme="minorHAnsi" w:hAnsiTheme="minorHAnsi" w:cstheme="minorBidi"/>
          <w:bCs/>
          <w:sz w:val="22"/>
          <w:szCs w:val="22"/>
          <w:lang w:eastAsia="en-US"/>
        </w:rPr>
        <w:tab/>
        <w:t>Konstrukcje dachowe</w:t>
      </w:r>
    </w:p>
    <w:p w14:paraId="5235BD61" w14:textId="77777777" w:rsidR="006D0872" w:rsidRPr="006D0872" w:rsidRDefault="006D0872" w:rsidP="006D0872">
      <w:pPr>
        <w:widowControl w:val="0"/>
        <w:suppressAutoHyphens/>
        <w:spacing w:after="120" w:line="259" w:lineRule="auto"/>
        <w:rPr>
          <w:rFonts w:asciiTheme="minorHAnsi" w:eastAsiaTheme="minorHAnsi" w:hAnsiTheme="minorHAnsi" w:cstheme="minorBidi"/>
          <w:bCs/>
          <w:sz w:val="22"/>
          <w:szCs w:val="22"/>
          <w:lang w:eastAsia="en-US"/>
        </w:rPr>
      </w:pPr>
      <w:r w:rsidRPr="006D0872">
        <w:rPr>
          <w:rFonts w:asciiTheme="minorHAnsi" w:eastAsiaTheme="minorHAnsi" w:hAnsiTheme="minorHAnsi" w:cstheme="minorBidi"/>
          <w:bCs/>
          <w:sz w:val="22"/>
          <w:szCs w:val="22"/>
          <w:lang w:eastAsia="en-US"/>
        </w:rPr>
        <w:t xml:space="preserve">45261000-4 </w:t>
      </w:r>
      <w:r w:rsidRPr="006D0872">
        <w:rPr>
          <w:rFonts w:asciiTheme="minorHAnsi" w:eastAsiaTheme="minorHAnsi" w:hAnsiTheme="minorHAnsi" w:cstheme="minorBidi"/>
          <w:bCs/>
          <w:sz w:val="22"/>
          <w:szCs w:val="22"/>
          <w:lang w:eastAsia="en-US"/>
        </w:rPr>
        <w:tab/>
        <w:t>Wykonywanie pokryć i konstrukcji dachowych oraz podobne roboty</w:t>
      </w:r>
    </w:p>
    <w:p w14:paraId="72AF0807" w14:textId="77777777" w:rsidR="006D0872" w:rsidRPr="006D0872" w:rsidRDefault="006D0872" w:rsidP="006D0872">
      <w:pPr>
        <w:widowControl w:val="0"/>
        <w:suppressAutoHyphens/>
        <w:spacing w:after="120" w:line="259" w:lineRule="auto"/>
        <w:rPr>
          <w:rFonts w:asciiTheme="minorHAnsi" w:eastAsiaTheme="minorHAnsi" w:hAnsiTheme="minorHAnsi" w:cstheme="minorBidi"/>
          <w:bCs/>
          <w:sz w:val="22"/>
          <w:szCs w:val="22"/>
          <w:lang w:eastAsia="en-US"/>
        </w:rPr>
      </w:pPr>
      <w:r w:rsidRPr="006D0872">
        <w:rPr>
          <w:rFonts w:asciiTheme="minorHAnsi" w:eastAsiaTheme="minorHAnsi" w:hAnsiTheme="minorHAnsi" w:cstheme="minorBidi"/>
          <w:bCs/>
          <w:sz w:val="22"/>
          <w:szCs w:val="22"/>
          <w:lang w:eastAsia="en-US"/>
        </w:rPr>
        <w:t>44221000-5</w:t>
      </w:r>
      <w:r w:rsidRPr="006D0872">
        <w:rPr>
          <w:rFonts w:asciiTheme="minorHAnsi" w:eastAsiaTheme="minorHAnsi" w:hAnsiTheme="minorHAnsi" w:cstheme="minorBidi"/>
          <w:bCs/>
          <w:sz w:val="22"/>
          <w:szCs w:val="22"/>
          <w:lang w:eastAsia="en-US"/>
        </w:rPr>
        <w:tab/>
        <w:t>Okna, drzwi i podobne elementy</w:t>
      </w:r>
    </w:p>
    <w:p w14:paraId="3FD3F3EC" w14:textId="77777777" w:rsidR="006D0872" w:rsidRPr="006D0872" w:rsidRDefault="006D0872" w:rsidP="006D0872">
      <w:pPr>
        <w:widowControl w:val="0"/>
        <w:suppressAutoHyphens/>
        <w:spacing w:after="120" w:line="259" w:lineRule="auto"/>
        <w:rPr>
          <w:rFonts w:asciiTheme="minorHAnsi" w:eastAsiaTheme="minorHAnsi" w:hAnsiTheme="minorHAnsi" w:cstheme="minorBidi"/>
          <w:bCs/>
          <w:sz w:val="22"/>
          <w:szCs w:val="22"/>
          <w:lang w:eastAsia="en-US"/>
        </w:rPr>
      </w:pPr>
      <w:r w:rsidRPr="006D0872">
        <w:rPr>
          <w:rFonts w:asciiTheme="minorHAnsi" w:eastAsiaTheme="minorHAnsi" w:hAnsiTheme="minorHAnsi" w:cstheme="minorBidi"/>
          <w:bCs/>
          <w:sz w:val="22"/>
          <w:szCs w:val="22"/>
          <w:lang w:eastAsia="en-US"/>
        </w:rPr>
        <w:t>45420000-7</w:t>
      </w:r>
      <w:r w:rsidRPr="006D0872">
        <w:rPr>
          <w:rFonts w:asciiTheme="minorHAnsi" w:eastAsiaTheme="minorHAnsi" w:hAnsiTheme="minorHAnsi" w:cstheme="minorBidi"/>
          <w:bCs/>
          <w:sz w:val="22"/>
          <w:szCs w:val="22"/>
          <w:lang w:eastAsia="en-US"/>
        </w:rPr>
        <w:tab/>
        <w:t>Roboty w zakresie zakładania stolarki budowlanej oraz roboty ciesielskie</w:t>
      </w:r>
    </w:p>
    <w:p w14:paraId="4141767B" w14:textId="77777777" w:rsidR="006D0872" w:rsidRPr="006D0872" w:rsidRDefault="006D0872" w:rsidP="006D0872">
      <w:pPr>
        <w:widowControl w:val="0"/>
        <w:suppressAutoHyphens/>
        <w:spacing w:after="120" w:line="259" w:lineRule="auto"/>
        <w:rPr>
          <w:rFonts w:asciiTheme="minorHAnsi" w:eastAsiaTheme="minorHAnsi" w:hAnsiTheme="minorHAnsi" w:cstheme="minorBidi"/>
          <w:b/>
          <w:bCs/>
          <w:sz w:val="22"/>
          <w:szCs w:val="22"/>
          <w:lang w:eastAsia="en-US"/>
        </w:rPr>
      </w:pPr>
      <w:r w:rsidRPr="006D0872">
        <w:rPr>
          <w:rFonts w:asciiTheme="minorHAnsi" w:eastAsiaTheme="minorHAnsi" w:hAnsiTheme="minorHAnsi" w:cstheme="minorBidi"/>
          <w:b/>
          <w:bCs/>
          <w:sz w:val="22"/>
          <w:szCs w:val="22"/>
          <w:lang w:eastAsia="en-US"/>
        </w:rPr>
        <w:t>dla Części 2:</w:t>
      </w:r>
    </w:p>
    <w:p w14:paraId="076B2D0C" w14:textId="77777777" w:rsidR="006D0872" w:rsidRPr="006D0872" w:rsidRDefault="006D0872" w:rsidP="006D0872">
      <w:pPr>
        <w:widowControl w:val="0"/>
        <w:suppressAutoHyphens/>
        <w:spacing w:after="120" w:line="259" w:lineRule="auto"/>
        <w:rPr>
          <w:rFonts w:asciiTheme="minorHAnsi" w:eastAsiaTheme="minorHAnsi" w:hAnsiTheme="minorHAnsi" w:cstheme="minorBidi"/>
          <w:bCs/>
          <w:sz w:val="22"/>
          <w:szCs w:val="22"/>
          <w:lang w:eastAsia="en-US"/>
        </w:rPr>
      </w:pPr>
      <w:r w:rsidRPr="006D0872">
        <w:rPr>
          <w:rFonts w:asciiTheme="minorHAnsi" w:eastAsiaTheme="minorHAnsi" w:hAnsiTheme="minorHAnsi" w:cstheme="minorBidi"/>
          <w:bCs/>
          <w:sz w:val="22"/>
          <w:szCs w:val="22"/>
          <w:lang w:eastAsia="en-US"/>
        </w:rPr>
        <w:t>45400000-1        Roboty wykończeniowe w zakresie obiektów budowlanych</w:t>
      </w:r>
    </w:p>
    <w:p w14:paraId="35ABC91A" w14:textId="77777777" w:rsidR="006D0872" w:rsidRPr="006D0872" w:rsidRDefault="006D0872" w:rsidP="006D0872">
      <w:pPr>
        <w:widowControl w:val="0"/>
        <w:suppressAutoHyphens/>
        <w:spacing w:after="120" w:line="259" w:lineRule="auto"/>
        <w:rPr>
          <w:rFonts w:asciiTheme="minorHAnsi" w:eastAsiaTheme="minorHAnsi" w:hAnsiTheme="minorHAnsi" w:cstheme="minorBidi"/>
          <w:bCs/>
          <w:sz w:val="22"/>
          <w:szCs w:val="22"/>
          <w:lang w:eastAsia="en-US"/>
        </w:rPr>
      </w:pPr>
      <w:r w:rsidRPr="006D0872">
        <w:rPr>
          <w:rFonts w:asciiTheme="minorHAnsi" w:eastAsiaTheme="minorHAnsi" w:hAnsiTheme="minorHAnsi" w:cstheme="minorBidi"/>
          <w:bCs/>
          <w:sz w:val="22"/>
          <w:szCs w:val="22"/>
          <w:lang w:eastAsia="en-US"/>
        </w:rPr>
        <w:t>45432110-8</w:t>
      </w:r>
      <w:r w:rsidRPr="006D0872">
        <w:rPr>
          <w:rFonts w:asciiTheme="minorHAnsi" w:eastAsiaTheme="minorHAnsi" w:hAnsiTheme="minorHAnsi" w:cstheme="minorBidi"/>
          <w:bCs/>
          <w:sz w:val="22"/>
          <w:szCs w:val="22"/>
          <w:lang w:eastAsia="en-US"/>
        </w:rPr>
        <w:tab/>
        <w:t>Kładzenie podłóg</w:t>
      </w:r>
    </w:p>
    <w:p w14:paraId="1A4EB693" w14:textId="77777777" w:rsidR="006D0872" w:rsidRPr="006D0872" w:rsidRDefault="006D0872" w:rsidP="006D0872">
      <w:pPr>
        <w:widowControl w:val="0"/>
        <w:suppressAutoHyphens/>
        <w:spacing w:after="120" w:line="259" w:lineRule="auto"/>
        <w:rPr>
          <w:rFonts w:asciiTheme="minorHAnsi" w:eastAsiaTheme="minorHAnsi" w:hAnsiTheme="minorHAnsi" w:cstheme="minorBidi"/>
          <w:bCs/>
          <w:sz w:val="22"/>
          <w:szCs w:val="22"/>
          <w:lang w:eastAsia="en-US"/>
        </w:rPr>
      </w:pPr>
      <w:r w:rsidRPr="006D0872">
        <w:rPr>
          <w:rFonts w:asciiTheme="minorHAnsi" w:eastAsiaTheme="minorHAnsi" w:hAnsiTheme="minorHAnsi" w:cstheme="minorBidi"/>
          <w:bCs/>
          <w:sz w:val="22"/>
          <w:szCs w:val="22"/>
          <w:lang w:eastAsia="en-US"/>
        </w:rPr>
        <w:t>45430000-0       Pokrywanie podłóg i ścian</w:t>
      </w:r>
    </w:p>
    <w:p w14:paraId="58BEEDDB" w14:textId="77777777" w:rsidR="006D0872" w:rsidRPr="006D0872" w:rsidRDefault="006D0872" w:rsidP="006D0872">
      <w:pPr>
        <w:widowControl w:val="0"/>
        <w:suppressAutoHyphens/>
        <w:spacing w:after="120" w:line="259" w:lineRule="auto"/>
        <w:rPr>
          <w:rFonts w:asciiTheme="minorHAnsi" w:eastAsiaTheme="minorHAnsi" w:hAnsiTheme="minorHAnsi" w:cstheme="minorBidi"/>
          <w:bCs/>
          <w:sz w:val="22"/>
          <w:szCs w:val="22"/>
          <w:lang w:eastAsia="en-US"/>
        </w:rPr>
      </w:pPr>
      <w:r w:rsidRPr="006D0872">
        <w:rPr>
          <w:rFonts w:asciiTheme="minorHAnsi" w:eastAsiaTheme="minorHAnsi" w:hAnsiTheme="minorHAnsi" w:cstheme="minorBidi"/>
          <w:bCs/>
          <w:sz w:val="22"/>
          <w:szCs w:val="22"/>
          <w:lang w:eastAsia="en-US"/>
        </w:rPr>
        <w:t xml:space="preserve">45410000-4       Tynkowanie </w:t>
      </w:r>
    </w:p>
    <w:p w14:paraId="4474BB8C" w14:textId="1FE3887F" w:rsidR="006D0872" w:rsidRDefault="006D0872" w:rsidP="008534FF">
      <w:pPr>
        <w:widowControl w:val="0"/>
        <w:suppressAutoHyphens/>
        <w:spacing w:after="120" w:line="259" w:lineRule="auto"/>
        <w:rPr>
          <w:rFonts w:ascii="Calibri" w:eastAsia="SimSun" w:hAnsi="Calibri" w:cs="F"/>
          <w:b/>
          <w:kern w:val="3"/>
          <w:sz w:val="28"/>
          <w:szCs w:val="28"/>
          <w:lang w:eastAsia="en-US"/>
        </w:rPr>
      </w:pPr>
      <w:r w:rsidRPr="006D0872">
        <w:rPr>
          <w:rFonts w:asciiTheme="minorHAnsi" w:eastAsiaTheme="minorHAnsi" w:hAnsiTheme="minorHAnsi" w:cstheme="minorBidi"/>
          <w:bCs/>
          <w:sz w:val="22"/>
          <w:szCs w:val="22"/>
          <w:lang w:eastAsia="en-US"/>
        </w:rPr>
        <w:t>45421146-9       Instalowanie sufitów podwieszanych</w:t>
      </w:r>
      <w:bookmarkEnd w:id="3"/>
    </w:p>
    <w:p w14:paraId="31F33201" w14:textId="0A178C79"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Oferta</w:t>
      </w:r>
    </w:p>
    <w:p w14:paraId="59D22EC6" w14:textId="77777777" w:rsidR="00444ED6"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obliczenia ceny</w:t>
      </w:r>
    </w:p>
    <w:p w14:paraId="5C2DFC38" w14:textId="77777777" w:rsidR="00280195" w:rsidRPr="00072406" w:rsidRDefault="00280195"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072406">
        <w:rPr>
          <w:rFonts w:ascii="Calibri" w:hAnsi="Calibri"/>
          <w:sz w:val="22"/>
          <w:szCs w:val="22"/>
        </w:rPr>
        <w:t xml:space="preserve">Na potrzeby oceny ofert </w:t>
      </w:r>
      <w:r w:rsidR="00996528" w:rsidRPr="003153F2">
        <w:rPr>
          <w:rFonts w:ascii="Calibri" w:hAnsi="Calibri"/>
          <w:vanish/>
          <w:sz w:val="22"/>
          <w:szCs w:val="22"/>
        </w:rPr>
        <w:t>w</w:t>
      </w:r>
      <w:r w:rsidRPr="003153F2">
        <w:rPr>
          <w:rFonts w:ascii="Calibri" w:hAnsi="Calibri"/>
          <w:vanish/>
          <w:sz w:val="22"/>
          <w:szCs w:val="22"/>
        </w:rPr>
        <w:t>ykonawca</w:t>
      </w:r>
      <w:r w:rsidRPr="00072406">
        <w:rPr>
          <w:rFonts w:ascii="Calibri" w:hAnsi="Calibri"/>
          <w:sz w:val="22"/>
          <w:szCs w:val="22"/>
        </w:rPr>
        <w:t xml:space="preserve"> powinien wskazać:</w:t>
      </w:r>
    </w:p>
    <w:p w14:paraId="6B31D126" w14:textId="77777777" w:rsidR="00280195" w:rsidRPr="00072406" w:rsidRDefault="00280195" w:rsidP="005E752B">
      <w:pPr>
        <w:pStyle w:val="Akapitzlist"/>
        <w:pBdr>
          <w:top w:val="nil"/>
          <w:left w:val="nil"/>
          <w:bottom w:val="nil"/>
          <w:right w:val="nil"/>
          <w:between w:val="nil"/>
          <w:bar w:val="nil"/>
        </w:pBdr>
        <w:tabs>
          <w:tab w:val="left" w:pos="8789"/>
        </w:tabs>
        <w:spacing w:after="120" w:line="259" w:lineRule="auto"/>
        <w:ind w:left="426"/>
        <w:contextualSpacing w:val="0"/>
        <w:jc w:val="both"/>
        <w:rPr>
          <w:rFonts w:ascii="Calibri" w:hAnsi="Calibri"/>
          <w:b/>
          <w:sz w:val="22"/>
          <w:szCs w:val="22"/>
        </w:rPr>
      </w:pPr>
      <w:r w:rsidRPr="00072406">
        <w:rPr>
          <w:rFonts w:ascii="Calibri" w:hAnsi="Calibri"/>
          <w:b/>
          <w:sz w:val="22"/>
          <w:szCs w:val="22"/>
        </w:rPr>
        <w:t>całkowitą cenę RYCZAŁTOWĄ brutto za wykonanie przedmiotu zamówienia („Cena</w:t>
      </w:r>
      <w:r w:rsidR="00662E35" w:rsidRPr="00072406">
        <w:rPr>
          <w:rFonts w:ascii="Calibri" w:hAnsi="Calibri"/>
          <w:b/>
          <w:sz w:val="22"/>
          <w:szCs w:val="22"/>
        </w:rPr>
        <w:t xml:space="preserve"> </w:t>
      </w:r>
      <w:r w:rsidRPr="00072406">
        <w:rPr>
          <w:rFonts w:ascii="Calibri" w:hAnsi="Calibri"/>
          <w:b/>
          <w:sz w:val="22"/>
          <w:szCs w:val="22"/>
        </w:rPr>
        <w:t>ofertowa”).</w:t>
      </w:r>
    </w:p>
    <w:p w14:paraId="713192B7" w14:textId="77777777" w:rsidR="000E0FA4" w:rsidRPr="00072406" w:rsidRDefault="000E0FA4"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072406">
        <w:rPr>
          <w:rFonts w:ascii="Calibri" w:hAnsi="Calibri"/>
          <w:sz w:val="22"/>
          <w:szCs w:val="22"/>
        </w:rPr>
        <w:t>W celu prawidłowego obliczenia ceny oferty należy w Formularzu ofertowym (Załącznik nr 1):</w:t>
      </w:r>
    </w:p>
    <w:p w14:paraId="15D676B0" w14:textId="77777777" w:rsidR="000E0FA4" w:rsidRPr="00072406" w:rsidRDefault="000E0FA4" w:rsidP="005E752B">
      <w:pPr>
        <w:pStyle w:val="Akapitzlist"/>
        <w:numPr>
          <w:ilvl w:val="3"/>
          <w:numId w:val="22"/>
        </w:numPr>
        <w:pBdr>
          <w:top w:val="nil"/>
          <w:left w:val="nil"/>
          <w:bottom w:val="nil"/>
          <w:right w:val="nil"/>
          <w:between w:val="nil"/>
          <w:bar w:val="nil"/>
        </w:pBdr>
        <w:spacing w:after="120" w:line="259" w:lineRule="auto"/>
        <w:ind w:left="1276"/>
        <w:contextualSpacing w:val="0"/>
        <w:jc w:val="both"/>
        <w:rPr>
          <w:rFonts w:ascii="Calibri" w:hAnsi="Calibri"/>
          <w:sz w:val="22"/>
          <w:szCs w:val="22"/>
        </w:rPr>
      </w:pPr>
      <w:r w:rsidRPr="00072406">
        <w:rPr>
          <w:rFonts w:ascii="Calibri" w:hAnsi="Calibri"/>
          <w:sz w:val="22"/>
          <w:szCs w:val="22"/>
        </w:rPr>
        <w:t xml:space="preserve">wpisać cenę ryczałtową netto, </w:t>
      </w:r>
    </w:p>
    <w:p w14:paraId="5F93E952" w14:textId="77777777" w:rsidR="000E0FA4" w:rsidRPr="00072406" w:rsidRDefault="000E0FA4" w:rsidP="005E752B">
      <w:pPr>
        <w:pStyle w:val="Akapitzlist"/>
        <w:numPr>
          <w:ilvl w:val="3"/>
          <w:numId w:val="22"/>
        </w:numPr>
        <w:pBdr>
          <w:top w:val="nil"/>
          <w:left w:val="nil"/>
          <w:bottom w:val="nil"/>
          <w:right w:val="nil"/>
          <w:between w:val="nil"/>
          <w:bar w:val="nil"/>
        </w:pBdr>
        <w:spacing w:after="120" w:line="259" w:lineRule="auto"/>
        <w:ind w:left="1276"/>
        <w:contextualSpacing w:val="0"/>
        <w:jc w:val="both"/>
        <w:rPr>
          <w:rFonts w:ascii="Calibri" w:hAnsi="Calibri"/>
          <w:sz w:val="22"/>
          <w:szCs w:val="22"/>
        </w:rPr>
      </w:pPr>
      <w:r w:rsidRPr="00072406">
        <w:rPr>
          <w:rFonts w:ascii="Calibri" w:hAnsi="Calibri"/>
          <w:sz w:val="22"/>
          <w:szCs w:val="22"/>
        </w:rPr>
        <w:t>wpisać stawkę podatku VAT,</w:t>
      </w:r>
    </w:p>
    <w:p w14:paraId="486ACF26" w14:textId="77777777" w:rsidR="000E0FA4" w:rsidRPr="00072406" w:rsidRDefault="000E0FA4" w:rsidP="005E752B">
      <w:pPr>
        <w:pStyle w:val="Akapitzlist"/>
        <w:numPr>
          <w:ilvl w:val="3"/>
          <w:numId w:val="22"/>
        </w:numPr>
        <w:pBdr>
          <w:top w:val="nil"/>
          <w:left w:val="nil"/>
          <w:bottom w:val="nil"/>
          <w:right w:val="nil"/>
          <w:between w:val="nil"/>
          <w:bar w:val="nil"/>
        </w:pBdr>
        <w:spacing w:after="120" w:line="259" w:lineRule="auto"/>
        <w:ind w:left="1276"/>
        <w:contextualSpacing w:val="0"/>
        <w:jc w:val="both"/>
        <w:rPr>
          <w:rFonts w:ascii="Calibri" w:hAnsi="Calibri"/>
          <w:sz w:val="22"/>
          <w:szCs w:val="22"/>
        </w:rPr>
      </w:pPr>
      <w:r w:rsidRPr="00072406">
        <w:rPr>
          <w:rFonts w:ascii="Calibri" w:hAnsi="Calibri"/>
          <w:sz w:val="22"/>
          <w:szCs w:val="22"/>
        </w:rPr>
        <w:t>podać wartość podatku VAT,</w:t>
      </w:r>
    </w:p>
    <w:p w14:paraId="4499AEE9" w14:textId="77777777" w:rsidR="000E0FA4" w:rsidRPr="00072406" w:rsidRDefault="0057570E" w:rsidP="005E752B">
      <w:pPr>
        <w:pStyle w:val="Akapitzlist"/>
        <w:numPr>
          <w:ilvl w:val="3"/>
          <w:numId w:val="22"/>
        </w:numPr>
        <w:pBdr>
          <w:top w:val="nil"/>
          <w:left w:val="nil"/>
          <w:bottom w:val="nil"/>
          <w:right w:val="nil"/>
          <w:between w:val="nil"/>
          <w:bar w:val="nil"/>
        </w:pBdr>
        <w:suppressAutoHyphens/>
        <w:spacing w:after="120" w:line="259" w:lineRule="auto"/>
        <w:ind w:left="1276"/>
        <w:contextualSpacing w:val="0"/>
        <w:jc w:val="both"/>
        <w:rPr>
          <w:rFonts w:ascii="Calibri" w:hAnsi="Calibri"/>
          <w:sz w:val="22"/>
          <w:szCs w:val="22"/>
        </w:rPr>
      </w:pPr>
      <w:r w:rsidRPr="00072406">
        <w:rPr>
          <w:rFonts w:ascii="Calibri" w:hAnsi="Calibri"/>
          <w:sz w:val="22"/>
          <w:szCs w:val="22"/>
        </w:rPr>
        <w:t xml:space="preserve">wpisać </w:t>
      </w:r>
      <w:r w:rsidR="000E0FA4" w:rsidRPr="00072406">
        <w:rPr>
          <w:rFonts w:ascii="Calibri" w:hAnsi="Calibri"/>
          <w:sz w:val="22"/>
          <w:szCs w:val="22"/>
        </w:rPr>
        <w:t>cenę ryczałtową brutto.</w:t>
      </w:r>
    </w:p>
    <w:p w14:paraId="56D7ECC5" w14:textId="77777777" w:rsidR="00395E4F" w:rsidRPr="00072406"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072406">
        <w:rPr>
          <w:rFonts w:ascii="Calibri" w:eastAsia="Corbel" w:hAnsi="Calibri" w:cs="Corbel"/>
          <w:sz w:val="22"/>
          <w:szCs w:val="22"/>
        </w:rPr>
        <w:t xml:space="preserve">Cena ofertowa netto za wykonanie przedmiotu zamówienia będzie obowiązywała przez cały okres </w:t>
      </w:r>
      <w:r w:rsidRPr="003153F2">
        <w:rPr>
          <w:rFonts w:ascii="Calibri" w:hAnsi="Calibri"/>
          <w:sz w:val="22"/>
          <w:szCs w:val="22"/>
        </w:rPr>
        <w:t xml:space="preserve">realizacji umowy w sprawie zamówienia. Stawka podatku VAT będzie uwzględniana zgodnie z przepisami prawa powszechnie obowiązującego. </w:t>
      </w:r>
    </w:p>
    <w:p w14:paraId="1747D55D" w14:textId="77777777" w:rsidR="003153F2" w:rsidRDefault="000276A0"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96695F">
        <w:rPr>
          <w:rFonts w:ascii="Calibri" w:hAnsi="Calibri"/>
          <w:sz w:val="22"/>
          <w:szCs w:val="22"/>
        </w:rPr>
        <w:t xml:space="preserve">Jeżeli złożono ofertę, której wybór prowadziłby do powstania u </w:t>
      </w:r>
      <w:r w:rsidR="00987568" w:rsidRPr="0096695F">
        <w:rPr>
          <w:rFonts w:ascii="Calibri" w:hAnsi="Calibri"/>
          <w:sz w:val="22"/>
          <w:szCs w:val="22"/>
        </w:rPr>
        <w:t>Z</w:t>
      </w:r>
      <w:r w:rsidRPr="0096695F">
        <w:rPr>
          <w:rFonts w:ascii="Calibri" w:hAnsi="Calibri"/>
          <w:sz w:val="22"/>
          <w:szCs w:val="22"/>
        </w:rPr>
        <w:t xml:space="preserve">amawiającego obowiązku podatkowego zgodnie z przepisami o podatku od towarów i usług, </w:t>
      </w:r>
      <w:r w:rsidR="00987568" w:rsidRPr="0096695F">
        <w:rPr>
          <w:rFonts w:ascii="Calibri" w:hAnsi="Calibri"/>
          <w:sz w:val="22"/>
          <w:szCs w:val="22"/>
        </w:rPr>
        <w:t>Z</w:t>
      </w:r>
      <w:r w:rsidRPr="0096695F">
        <w:rPr>
          <w:rFonts w:ascii="Calibri" w:hAnsi="Calibri"/>
          <w:sz w:val="22"/>
          <w:szCs w:val="22"/>
        </w:rPr>
        <w:t xml:space="preserve">amawiający w celu oceny takiej oferty dolicza do przedstawionej w niej ceny podatek od towarów i usług, który miałby obowiązek rozliczyć zgodnie z tymi przepisami. </w:t>
      </w:r>
      <w:r w:rsidRPr="0096695F">
        <w:rPr>
          <w:rFonts w:ascii="Calibri" w:hAnsi="Calibri"/>
          <w:sz w:val="22"/>
          <w:szCs w:val="22"/>
          <w:u w:val="single"/>
        </w:rPr>
        <w:t xml:space="preserve">Wykonawca, składając ofertę, informuje </w:t>
      </w:r>
      <w:r w:rsidR="00987568" w:rsidRPr="0096695F">
        <w:rPr>
          <w:rFonts w:ascii="Calibri" w:hAnsi="Calibri"/>
          <w:sz w:val="22"/>
          <w:szCs w:val="22"/>
          <w:u w:val="single"/>
        </w:rPr>
        <w:t>Z</w:t>
      </w:r>
      <w:r w:rsidRPr="0096695F">
        <w:rPr>
          <w:rFonts w:ascii="Calibri" w:hAnsi="Calibri"/>
          <w:sz w:val="22"/>
          <w:szCs w:val="22"/>
          <w:u w:val="single"/>
        </w:rPr>
        <w:t xml:space="preserve">amawiającego, czy wybór oferty będzie prowadzić do powstania u </w:t>
      </w:r>
      <w:r w:rsidR="00987568" w:rsidRPr="0096695F">
        <w:rPr>
          <w:rFonts w:ascii="Calibri" w:hAnsi="Calibri"/>
          <w:sz w:val="22"/>
          <w:szCs w:val="22"/>
          <w:u w:val="single"/>
        </w:rPr>
        <w:t>Z</w:t>
      </w:r>
      <w:r w:rsidRPr="0096695F">
        <w:rPr>
          <w:rFonts w:ascii="Calibri" w:hAnsi="Calibri"/>
          <w:sz w:val="22"/>
          <w:szCs w:val="22"/>
          <w:u w:val="single"/>
        </w:rPr>
        <w:t>amawiającego obowiązku podatkowego, wskazując nazwę (rodzaj) towaru lub usługi, których dostawa lub świadczenie będzie prowadzić do jego powstania, oraz wskazując ich wartość bez kwoty podatku</w:t>
      </w:r>
      <w:r w:rsidRPr="0096695F">
        <w:rPr>
          <w:rFonts w:ascii="Calibri" w:hAnsi="Calibri"/>
          <w:sz w:val="22"/>
          <w:szCs w:val="22"/>
        </w:rPr>
        <w:t>.</w:t>
      </w:r>
    </w:p>
    <w:p w14:paraId="2F1C35E9" w14:textId="77777777" w:rsidR="003153F2"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3153F2">
        <w:rPr>
          <w:rFonts w:ascii="Calibri" w:eastAsia="Corbel" w:hAnsi="Calibri" w:cs="Corbel"/>
          <w:sz w:val="22"/>
          <w:szCs w:val="22"/>
        </w:rPr>
        <w:t xml:space="preserve">Cena ofertowa musi uwzględniać wszystkie wymagania zawarte w Zapytaniu i załącznikach do niego oraz obejmować wszelkie koszty, jakie wykonawca poniesie w związku z ich realizacją, </w:t>
      </w:r>
      <w:r w:rsidRPr="003153F2">
        <w:rPr>
          <w:rFonts w:ascii="Calibri" w:eastAsia="Corbel" w:hAnsi="Calibri" w:cs="Corbel"/>
          <w:sz w:val="22"/>
          <w:szCs w:val="22"/>
        </w:rPr>
        <w:br/>
        <w:t xml:space="preserve">w tym koszty, jakie towarzyszyć będą pełnej realizacji obowiązków nałożonych na wykonawcę, w </w:t>
      </w:r>
      <w:r w:rsidRPr="003153F2">
        <w:rPr>
          <w:rFonts w:ascii="Calibri" w:eastAsia="Corbel" w:hAnsi="Calibri" w:cs="Corbel"/>
          <w:sz w:val="22"/>
          <w:szCs w:val="22"/>
        </w:rPr>
        <w:lastRenderedPageBreak/>
        <w:t>szczególności koszty zakupu materiałów i urządzeń, koszty zatrudnienia pracowników i podwykonawców, koszty ubezpieczeń, koszty gwarancji jakości i koszty związane z rękojmią za wady</w:t>
      </w:r>
      <w:r w:rsidR="0096695F" w:rsidRPr="003153F2">
        <w:rPr>
          <w:rFonts w:ascii="Calibri" w:eastAsia="Corbel" w:hAnsi="Calibri" w:cs="Corbel"/>
          <w:sz w:val="22"/>
          <w:szCs w:val="22"/>
        </w:rPr>
        <w:t>.</w:t>
      </w:r>
    </w:p>
    <w:p w14:paraId="2CBCAAEB" w14:textId="0432E231" w:rsidR="00395E4F" w:rsidRPr="003153F2"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3153F2">
        <w:rPr>
          <w:rFonts w:ascii="Calibri" w:hAnsi="Calibri"/>
          <w:sz w:val="22"/>
          <w:szCs w:val="22"/>
        </w:rPr>
        <w:t>Wykonawca załączy do oferty kosztorys</w:t>
      </w:r>
      <w:r w:rsidR="0096695F" w:rsidRPr="003153F2">
        <w:rPr>
          <w:rFonts w:ascii="Calibri" w:hAnsi="Calibri"/>
          <w:sz w:val="22"/>
          <w:szCs w:val="22"/>
        </w:rPr>
        <w:t xml:space="preserve"> </w:t>
      </w:r>
      <w:r w:rsidRPr="003153F2">
        <w:rPr>
          <w:rFonts w:ascii="Calibri" w:hAnsi="Calibri"/>
          <w:sz w:val="22"/>
          <w:szCs w:val="22"/>
        </w:rPr>
        <w:t xml:space="preserve">opracowany poprzez wypełnienie wartości </w:t>
      </w:r>
      <w:r w:rsidR="007156C4" w:rsidRPr="003153F2">
        <w:rPr>
          <w:rFonts w:ascii="Calibri" w:hAnsi="Calibri"/>
          <w:sz w:val="22"/>
          <w:szCs w:val="22"/>
        </w:rPr>
        <w:br/>
      </w:r>
      <w:r w:rsidRPr="003153F2">
        <w:rPr>
          <w:rFonts w:ascii="Calibri" w:hAnsi="Calibri"/>
          <w:sz w:val="22"/>
          <w:szCs w:val="22"/>
        </w:rPr>
        <w:t xml:space="preserve">w odpowiednich kolumnach oraz wierszach w Przedmiarze stanowiącym Załącznik nr </w:t>
      </w:r>
      <w:r w:rsidR="00E67DD4" w:rsidRPr="003153F2">
        <w:rPr>
          <w:rFonts w:ascii="Calibri" w:hAnsi="Calibri"/>
          <w:sz w:val="22"/>
          <w:szCs w:val="22"/>
        </w:rPr>
        <w:t>1a</w:t>
      </w:r>
      <w:r w:rsidR="008D2521" w:rsidRPr="003153F2">
        <w:rPr>
          <w:rFonts w:ascii="Calibri" w:hAnsi="Calibri"/>
          <w:sz w:val="22"/>
          <w:szCs w:val="22"/>
        </w:rPr>
        <w:t xml:space="preserve"> </w:t>
      </w:r>
      <w:r w:rsidR="007F2D54" w:rsidRPr="003153F2">
        <w:rPr>
          <w:rFonts w:ascii="Calibri" w:hAnsi="Calibri"/>
          <w:sz w:val="22"/>
          <w:szCs w:val="22"/>
        </w:rPr>
        <w:t xml:space="preserve">lub nr 1b </w:t>
      </w:r>
      <w:r w:rsidRPr="003153F2">
        <w:rPr>
          <w:rFonts w:ascii="Calibri" w:hAnsi="Calibri"/>
          <w:sz w:val="22"/>
          <w:szCs w:val="22"/>
        </w:rPr>
        <w:t>do Zapytania</w:t>
      </w:r>
      <w:r w:rsidR="007F2D54" w:rsidRPr="003153F2">
        <w:rPr>
          <w:rFonts w:ascii="Calibri" w:hAnsi="Calibri"/>
          <w:sz w:val="22"/>
          <w:szCs w:val="22"/>
        </w:rPr>
        <w:t xml:space="preserve"> – w zależności od tego, na którą część wykonawca składa ofertę.</w:t>
      </w:r>
    </w:p>
    <w:p w14:paraId="5CF5BD7B" w14:textId="77777777" w:rsidR="00395E4F" w:rsidRPr="003153F2" w:rsidRDefault="00395E4F" w:rsidP="005E752B">
      <w:pPr>
        <w:pStyle w:val="Akapitzlist"/>
        <w:spacing w:after="120" w:line="259" w:lineRule="auto"/>
        <w:ind w:left="426"/>
        <w:contextualSpacing w:val="0"/>
        <w:jc w:val="both"/>
        <w:rPr>
          <w:rFonts w:ascii="Calibri" w:hAnsi="Calibri"/>
          <w:sz w:val="22"/>
          <w:szCs w:val="22"/>
          <w:u w:val="single"/>
        </w:rPr>
      </w:pPr>
      <w:r w:rsidRPr="003153F2">
        <w:rPr>
          <w:rFonts w:ascii="Calibri" w:hAnsi="Calibri"/>
          <w:sz w:val="22"/>
          <w:szCs w:val="22"/>
          <w:u w:val="single"/>
        </w:rPr>
        <w:t xml:space="preserve">Kosztorys </w:t>
      </w:r>
      <w:r w:rsidR="00444ED6" w:rsidRPr="003153F2">
        <w:rPr>
          <w:rFonts w:ascii="Calibri" w:hAnsi="Calibri"/>
          <w:sz w:val="22"/>
          <w:szCs w:val="22"/>
          <w:u w:val="single"/>
        </w:rPr>
        <w:t>(Przedmiar)</w:t>
      </w:r>
      <w:r w:rsidRPr="003153F2">
        <w:rPr>
          <w:rFonts w:ascii="Calibri" w:hAnsi="Calibri"/>
          <w:sz w:val="22"/>
          <w:szCs w:val="22"/>
          <w:u w:val="single"/>
        </w:rPr>
        <w:t xml:space="preserve"> ma charakter pomocniczy i informacyjny oraz nie wpływa na zakres obowiązków wykonawcy ani na wynagrodzenie wykonawcy, które to wynagrodzenie ma charakter ryczałtowy. Ewentualne </w:t>
      </w:r>
      <w:r w:rsidRPr="003153F2">
        <w:rPr>
          <w:rFonts w:ascii="Calibri" w:hAnsi="Calibri"/>
          <w:bCs/>
          <w:sz w:val="22"/>
          <w:szCs w:val="22"/>
          <w:u w:val="single"/>
        </w:rPr>
        <w:t xml:space="preserve">braki lub błędy obliczeniowe w </w:t>
      </w:r>
      <w:r w:rsidRPr="003153F2">
        <w:rPr>
          <w:rFonts w:ascii="Calibri" w:hAnsi="Calibri"/>
          <w:sz w:val="22"/>
          <w:szCs w:val="22"/>
          <w:u w:val="single"/>
        </w:rPr>
        <w:t xml:space="preserve">kosztorysie ofertowym </w:t>
      </w:r>
      <w:r w:rsidRPr="003153F2">
        <w:rPr>
          <w:rFonts w:ascii="Calibri" w:hAnsi="Calibri"/>
          <w:bCs/>
          <w:sz w:val="22"/>
          <w:szCs w:val="22"/>
          <w:u w:val="single"/>
        </w:rPr>
        <w:t>nie są podstawą do odrzucenia oferty.</w:t>
      </w:r>
    </w:p>
    <w:p w14:paraId="5A72F5CB" w14:textId="77777777" w:rsidR="00395E4F" w:rsidRPr="003153F2"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3153F2">
        <w:rPr>
          <w:rFonts w:ascii="Calibri" w:hAnsi="Calibri"/>
          <w:sz w:val="22"/>
          <w:szCs w:val="22"/>
        </w:rPr>
        <w:t>Cenę ofertową należy podać w złotych polskich z dokładnością do dwóch miejsc po przecinku. Rozliczenia pomiędzy Zamawiającym</w:t>
      </w:r>
      <w:r w:rsidRPr="003153F2">
        <w:rPr>
          <w:rFonts w:ascii="Calibri" w:eastAsia="Corbel" w:hAnsi="Calibri" w:cs="Corbel"/>
          <w:sz w:val="22"/>
          <w:szCs w:val="22"/>
        </w:rPr>
        <w:t xml:space="preserve"> a wykonawcą prowadzone będą w złotych polskich. </w:t>
      </w:r>
    </w:p>
    <w:p w14:paraId="074C4BFC" w14:textId="77777777" w:rsidR="00A9713F" w:rsidRPr="00072406" w:rsidRDefault="00A9713F" w:rsidP="003153F2">
      <w:pPr>
        <w:widowControl w:val="0"/>
        <w:numPr>
          <w:ilvl w:val="0"/>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przygotowania oferty</w:t>
      </w:r>
    </w:p>
    <w:p w14:paraId="7C8C7EC6" w14:textId="77777777" w:rsidR="0057570E" w:rsidRP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vanish/>
          <w:sz w:val="22"/>
          <w:szCs w:val="22"/>
        </w:rPr>
      </w:pPr>
      <w:r w:rsidRPr="003153F2">
        <w:rPr>
          <w:rFonts w:ascii="Calibri" w:eastAsia="Corbel" w:hAnsi="Calibri" w:cs="Corbel"/>
          <w:sz w:val="22"/>
          <w:szCs w:val="22"/>
        </w:rPr>
        <w:t>Zaleca się</w:t>
      </w:r>
      <w:r w:rsidR="0035277B" w:rsidRPr="003153F2">
        <w:rPr>
          <w:rFonts w:ascii="Calibri" w:eastAsia="Corbel" w:hAnsi="Calibri" w:cs="Corbel"/>
          <w:sz w:val="22"/>
          <w:szCs w:val="22"/>
        </w:rPr>
        <w:t>,</w:t>
      </w:r>
      <w:r w:rsidRPr="003153F2">
        <w:rPr>
          <w:rFonts w:ascii="Calibri" w:eastAsia="Corbel" w:hAnsi="Calibri" w:cs="Corbel"/>
          <w:sz w:val="22"/>
          <w:szCs w:val="22"/>
        </w:rPr>
        <w:t xml:space="preserve"> aby wszystkie dokumenty składające się na ofertę</w:t>
      </w:r>
      <w:r w:rsidR="004B4F89" w:rsidRPr="003153F2">
        <w:rPr>
          <w:rFonts w:ascii="Calibri" w:eastAsia="Corbel" w:hAnsi="Calibri" w:cs="Corbel"/>
          <w:sz w:val="22"/>
          <w:szCs w:val="22"/>
        </w:rPr>
        <w:t xml:space="preserve"> składaną w formie pisemnej</w:t>
      </w:r>
      <w:r w:rsidRPr="003153F2">
        <w:rPr>
          <w:rFonts w:ascii="Calibri" w:eastAsia="Corbel" w:hAnsi="Calibri" w:cs="Corbel"/>
          <w:sz w:val="22"/>
          <w:szCs w:val="22"/>
        </w:rPr>
        <w:t xml:space="preserve"> były połączone (spięte).</w:t>
      </w:r>
    </w:p>
    <w:p w14:paraId="34E85B21" w14:textId="77777777" w:rsidR="0057570E" w:rsidRPr="00072406"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 xml:space="preserve">Jeżeli oferta lub załączniki do oferty zawierają tajemnicę przedsiębiorstwa w rozumieniu przepisów o zwalczaniu nieuczciwej konkurencji, wykonawca, nie później niż w terminie składania ofert, może zastrzec, że nie mogą być one udostępniane - </w:t>
      </w:r>
      <w:r w:rsidRPr="00072406">
        <w:rPr>
          <w:rFonts w:ascii="Calibri" w:eastAsia="Corbel" w:hAnsi="Calibri" w:cs="Corbel"/>
          <w:sz w:val="22"/>
          <w:szCs w:val="22"/>
          <w:u w:val="single"/>
        </w:rPr>
        <w:t>pod warunkiem, że w tym terminie wykaże, iż zastrzeżone informacje stanowią tajemnicę przedsiębiorstwa</w:t>
      </w:r>
      <w:r w:rsidRPr="00072406">
        <w:rPr>
          <w:rFonts w:ascii="Calibri" w:eastAsia="Corbel" w:hAnsi="Calibri" w:cs="Corbel"/>
          <w:sz w:val="22"/>
          <w:szCs w:val="22"/>
        </w:rPr>
        <w:t>. Wykonawca nie może zastrzec swojej nazwy i adresu, ceny oferty oraz danych dodatkowych uwzględnianych przy ocenie ofert.</w:t>
      </w:r>
    </w:p>
    <w:p w14:paraId="50FCDBBA" w14:textId="77777777" w:rsidR="0057570E" w:rsidRPr="00072406"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 xml:space="preserve">Niezależnie od powyższego, złożenie oferty jest równoznaczne z wyrażeniem zgody na udostępnianie pełnej treści oferty instytucjom realizującym zadania związane </w:t>
      </w:r>
      <w:r w:rsidR="007156C4" w:rsidRPr="00072406">
        <w:rPr>
          <w:rFonts w:ascii="Calibri" w:eastAsia="Corbel" w:hAnsi="Calibri" w:cs="Corbel"/>
          <w:sz w:val="22"/>
          <w:szCs w:val="22"/>
        </w:rPr>
        <w:br/>
      </w:r>
      <w:r w:rsidRPr="00072406">
        <w:rPr>
          <w:rFonts w:ascii="Calibri" w:eastAsia="Corbel" w:hAnsi="Calibri" w:cs="Corbel"/>
          <w:sz w:val="22"/>
          <w:szCs w:val="22"/>
        </w:rPr>
        <w:t>z dofinansowaniem zamówienia</w:t>
      </w:r>
      <w:r w:rsidR="00C44298" w:rsidRPr="00072406">
        <w:rPr>
          <w:rFonts w:ascii="Calibri" w:eastAsia="Corbel" w:hAnsi="Calibri" w:cs="Corbel"/>
          <w:sz w:val="22"/>
          <w:szCs w:val="22"/>
        </w:rPr>
        <w:t xml:space="preserve"> </w:t>
      </w:r>
      <w:r w:rsidRPr="00072406">
        <w:rPr>
          <w:rFonts w:ascii="Calibri" w:eastAsia="Corbel" w:hAnsi="Calibri" w:cs="Corbel"/>
          <w:sz w:val="22"/>
          <w:szCs w:val="22"/>
        </w:rPr>
        <w:t>i osobom przez nie wskazanym.</w:t>
      </w:r>
    </w:p>
    <w:p w14:paraId="0F864724" w14:textId="77777777" w:rsidR="0057570E" w:rsidRPr="00072406"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 xml:space="preserve">Informacje stanowiące tajemnicę przedsiębiorstwa powinny zostać przekazane w formie umożliwiającej zachowanie ich poufności (wraz z ofertą, ale jako odrębny dokument), wraz </w:t>
      </w:r>
      <w:r w:rsidR="007156C4" w:rsidRPr="00072406">
        <w:rPr>
          <w:rFonts w:ascii="Calibri" w:eastAsia="Corbel" w:hAnsi="Calibri" w:cs="Corbel"/>
          <w:sz w:val="22"/>
          <w:szCs w:val="22"/>
        </w:rPr>
        <w:br/>
      </w:r>
      <w:r w:rsidRPr="00072406">
        <w:rPr>
          <w:rFonts w:ascii="Calibri" w:eastAsia="Corbel" w:hAnsi="Calibri" w:cs="Corbel"/>
          <w:sz w:val="22"/>
          <w:szCs w:val="22"/>
        </w:rPr>
        <w:t>z wyraźnym wskazaniem na piśmie, że informacje stanowią tajemnicę przedsiębiorstwa i nie powinny być ujawnione.</w:t>
      </w:r>
    </w:p>
    <w:p w14:paraId="1F06EB8A" w14:textId="77777777" w:rsid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Oferta musi być sporządzona na maszynie do pisania, komputerze, ręcznie długopisem lub nieścieralnym atramentem. Oferty nieczytelne zostaną odrzucone.</w:t>
      </w:r>
    </w:p>
    <w:p w14:paraId="595A97C1" w14:textId="77777777" w:rsid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3153F2">
        <w:rPr>
          <w:rFonts w:ascii="Calibri" w:eastAsia="Corbel" w:hAnsi="Calibri" w:cs="Corbel"/>
          <w:sz w:val="22"/>
          <w:szCs w:val="22"/>
        </w:rPr>
        <w:t>Oferta wraz z załącznikami i wszystkimi dokumentami musi być podpisana przez osobę/osoby upoważnione do reprezentowania wykonawcy.</w:t>
      </w:r>
    </w:p>
    <w:p w14:paraId="672CDCD8" w14:textId="5D27C26C" w:rsidR="00E1616A" w:rsidRP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3153F2">
        <w:rPr>
          <w:rFonts w:ascii="Calibri" w:eastAsia="Corbel" w:hAnsi="Calibri" w:cs="Corbel"/>
          <w:sz w:val="22"/>
          <w:szCs w:val="22"/>
        </w:rPr>
        <w:t>Zaleca się, aby wszystkie zapisane strony oferty były ponumerowane i podpisane. Poprawki powinny być opatrzone datą oraz parafą osoby uprawnionej do składania oferty.</w:t>
      </w:r>
    </w:p>
    <w:p w14:paraId="3F212CED"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Termin związania ofertą</w:t>
      </w:r>
    </w:p>
    <w:p w14:paraId="76C54D7F" w14:textId="77777777" w:rsidR="00A9713F"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Wykonawca będzie związany ofertą w terminie </w:t>
      </w:r>
      <w:r w:rsidR="00371DDA" w:rsidRPr="00072406">
        <w:rPr>
          <w:rFonts w:ascii="Calibri" w:eastAsia="SimSun" w:hAnsi="Calibri" w:cs="F"/>
          <w:b/>
          <w:kern w:val="3"/>
          <w:sz w:val="22"/>
          <w:szCs w:val="22"/>
          <w:lang w:eastAsia="en-US"/>
        </w:rPr>
        <w:t>30</w:t>
      </w:r>
      <w:r w:rsidRPr="00072406">
        <w:rPr>
          <w:rFonts w:ascii="Calibri" w:eastAsia="SimSun" w:hAnsi="Calibri" w:cs="F"/>
          <w:b/>
          <w:kern w:val="3"/>
          <w:sz w:val="22"/>
          <w:szCs w:val="22"/>
          <w:lang w:eastAsia="en-US"/>
        </w:rPr>
        <w:t xml:space="preserve"> dni</w:t>
      </w:r>
      <w:r w:rsidRPr="00072406">
        <w:rPr>
          <w:rFonts w:ascii="Calibri" w:eastAsia="SimSun" w:hAnsi="Calibri" w:cs="F"/>
          <w:kern w:val="3"/>
          <w:sz w:val="22"/>
          <w:szCs w:val="22"/>
          <w:lang w:eastAsia="en-US"/>
        </w:rPr>
        <w:t>.</w:t>
      </w:r>
    </w:p>
    <w:p w14:paraId="0A3AF355" w14:textId="77777777" w:rsidR="00A9713F"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Bieg terminu związania ofertą rozpoczyna się wraz z upływem terminu składania ofert.</w:t>
      </w:r>
    </w:p>
    <w:p w14:paraId="1295B077" w14:textId="77777777" w:rsidR="007A3F82"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b/>
          <w:kern w:val="3"/>
          <w:sz w:val="22"/>
          <w:szCs w:val="22"/>
          <w:lang w:eastAsia="en-US"/>
        </w:rPr>
      </w:pPr>
      <w:r w:rsidRPr="00072406">
        <w:rPr>
          <w:rFonts w:ascii="Calibri" w:eastAsia="SimSun" w:hAnsi="Calibri" w:cs="F"/>
          <w:kern w:val="3"/>
          <w:sz w:val="22"/>
          <w:szCs w:val="22"/>
          <w:lang w:eastAsia="en-US"/>
        </w:rPr>
        <w:t xml:space="preserve">Wykonawca samodzielnie lub na wniosek Zamawiającego może przedłużyć termin związania </w:t>
      </w:r>
      <w:r w:rsidRPr="00072406">
        <w:rPr>
          <w:rFonts w:ascii="Calibri" w:eastAsia="SimSun" w:hAnsi="Calibri" w:cs="F"/>
          <w:kern w:val="3"/>
          <w:sz w:val="22"/>
          <w:szCs w:val="22"/>
          <w:lang w:eastAsia="en-US"/>
        </w:rPr>
        <w:lastRenderedPageBreak/>
        <w:t>ofertą.</w:t>
      </w:r>
    </w:p>
    <w:p w14:paraId="01A3BDBA" w14:textId="5BDBCAE6" w:rsidR="00C67CCF" w:rsidRDefault="00C67CC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Pr>
          <w:rFonts w:ascii="Calibri" w:eastAsia="SimSun" w:hAnsi="Calibri" w:cs="F"/>
          <w:b/>
          <w:kern w:val="3"/>
          <w:sz w:val="28"/>
          <w:szCs w:val="28"/>
          <w:lang w:eastAsia="en-US"/>
        </w:rPr>
        <w:t xml:space="preserve">Kryteria oceny ofert </w:t>
      </w:r>
    </w:p>
    <w:p w14:paraId="7C9BDB15" w14:textId="77777777" w:rsidR="00C67CCF" w:rsidRPr="00C67CCF" w:rsidRDefault="00C67CCF" w:rsidP="00C67CCF">
      <w:pPr>
        <w:widowControl w:val="0"/>
        <w:suppressAutoHyphens/>
        <w:autoSpaceDN w:val="0"/>
        <w:spacing w:before="120"/>
        <w:jc w:val="both"/>
        <w:textAlignment w:val="baseline"/>
        <w:rPr>
          <w:rFonts w:ascii="Calibri" w:eastAsia="SimSun" w:hAnsi="Calibri" w:cs="F"/>
          <w:kern w:val="3"/>
          <w:sz w:val="22"/>
          <w:szCs w:val="22"/>
          <w:lang w:eastAsia="en-US"/>
        </w:rPr>
      </w:pPr>
      <w:bookmarkStart w:id="7" w:name="_Hlk13497846"/>
      <w:r w:rsidRPr="00C67CCF">
        <w:rPr>
          <w:rFonts w:ascii="Calibri" w:eastAsia="SimSun" w:hAnsi="Calibri" w:cs="F"/>
          <w:kern w:val="3"/>
          <w:sz w:val="22"/>
          <w:szCs w:val="22"/>
          <w:lang w:eastAsia="en-US"/>
        </w:rPr>
        <w:t>Wybór najkorzystniejszej oferty nastąpi dla każdej części zamówienia odrębnie spośród ofert niepodlegających odrzuceniu w oparciu o następujące kryteria i przypisane im wagi:</w:t>
      </w:r>
    </w:p>
    <w:p w14:paraId="0230BE3D" w14:textId="77777777" w:rsidR="00C67CCF" w:rsidRPr="00C67CCF" w:rsidRDefault="00C67CCF" w:rsidP="00C67CCF">
      <w:pPr>
        <w:widowControl w:val="0"/>
        <w:suppressAutoHyphens/>
        <w:autoSpaceDN w:val="0"/>
        <w:spacing w:before="120"/>
        <w:jc w:val="both"/>
        <w:textAlignment w:val="baseline"/>
        <w:rPr>
          <w:rFonts w:ascii="Calibri" w:eastAsia="SimSun" w:hAnsi="Calibri" w:cs="F"/>
          <w:b/>
          <w:bCs/>
          <w:kern w:val="3"/>
          <w:sz w:val="22"/>
          <w:szCs w:val="22"/>
          <w:u w:val="single"/>
          <w:lang w:eastAsia="en-US"/>
        </w:rPr>
      </w:pPr>
      <w:r w:rsidRPr="00C67CCF">
        <w:rPr>
          <w:rFonts w:ascii="Calibri" w:eastAsia="SimSun" w:hAnsi="Calibri" w:cs="F"/>
          <w:b/>
          <w:bCs/>
          <w:kern w:val="3"/>
          <w:sz w:val="22"/>
          <w:szCs w:val="22"/>
          <w:u w:val="single"/>
          <w:lang w:eastAsia="en-US"/>
        </w:rPr>
        <w:t xml:space="preserve">W RAMACH CZĘŚCI 1 PRZEDMIOTU ZAMÓWIENIA: </w:t>
      </w:r>
    </w:p>
    <w:p w14:paraId="22FEE0EF" w14:textId="77777777" w:rsidR="00C67CCF" w:rsidRPr="00C67CCF" w:rsidRDefault="00C67CCF" w:rsidP="00C67CCF">
      <w:pPr>
        <w:widowControl w:val="0"/>
        <w:numPr>
          <w:ilvl w:val="0"/>
          <w:numId w:val="39"/>
        </w:numPr>
        <w:suppressAutoHyphens/>
        <w:autoSpaceDN w:val="0"/>
        <w:spacing w:before="120" w:after="200" w:line="276" w:lineRule="auto"/>
        <w:ind w:left="357"/>
        <w:jc w:val="both"/>
        <w:textAlignment w:val="baseline"/>
        <w:rPr>
          <w:rFonts w:ascii="Calibri" w:eastAsia="SimSun" w:hAnsi="Calibri" w:cs="F"/>
          <w:b/>
          <w:kern w:val="3"/>
          <w:sz w:val="22"/>
          <w:szCs w:val="22"/>
          <w:lang w:eastAsia="en-US"/>
        </w:rPr>
      </w:pPr>
      <w:r w:rsidRPr="00C67CCF">
        <w:rPr>
          <w:rFonts w:ascii="Calibri" w:eastAsia="SimSun" w:hAnsi="Calibri" w:cs="F"/>
          <w:b/>
          <w:kern w:val="3"/>
          <w:sz w:val="22"/>
          <w:szCs w:val="22"/>
          <w:lang w:eastAsia="en-US"/>
        </w:rPr>
        <w:t>Kryterium 1 – Cena ryczałtowa brutto (K1)</w:t>
      </w:r>
    </w:p>
    <w:p w14:paraId="27080233" w14:textId="77777777" w:rsidR="00C67CCF" w:rsidRPr="00C67CCF" w:rsidRDefault="00C67CCF" w:rsidP="00C67CCF">
      <w:pPr>
        <w:suppressAutoHyphens/>
        <w:autoSpaceDN w:val="0"/>
        <w:spacing w:before="120" w:line="276" w:lineRule="auto"/>
        <w:ind w:left="357"/>
        <w:jc w:val="both"/>
        <w:textAlignment w:val="baseline"/>
        <w:rPr>
          <w:rFonts w:ascii="Calibri" w:eastAsia="SimSun" w:hAnsi="Calibri" w:cs="F"/>
          <w:b/>
          <w:kern w:val="3"/>
          <w:sz w:val="22"/>
          <w:szCs w:val="22"/>
          <w:lang w:eastAsia="en-US"/>
        </w:rPr>
      </w:pPr>
      <w:r w:rsidRPr="00C67CCF">
        <w:rPr>
          <w:rFonts w:ascii="Calibri" w:eastAsia="SimSun" w:hAnsi="Calibri" w:cs="F"/>
          <w:b/>
          <w:kern w:val="3"/>
          <w:sz w:val="22"/>
          <w:szCs w:val="22"/>
          <w:lang w:eastAsia="en-US"/>
        </w:rPr>
        <w:t>Waga kryterium 1: 80%</w:t>
      </w:r>
    </w:p>
    <w:p w14:paraId="7949330B"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Liczba punktów, którą uzyska oferta badana w ramach kryterium K1, obliczona zostanie z zastosowaniem następującego wzoru:</w:t>
      </w:r>
    </w:p>
    <w:p w14:paraId="08382902"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b/>
          <w:kern w:val="3"/>
          <w:sz w:val="22"/>
          <w:szCs w:val="22"/>
          <w:lang w:eastAsia="en-US"/>
        </w:rPr>
      </w:pPr>
      <w:r w:rsidRPr="00C67CCF">
        <w:rPr>
          <w:rFonts w:ascii="Calibri" w:eastAsia="SimSun" w:hAnsi="Calibri" w:cs="F"/>
          <w:b/>
          <w:kern w:val="3"/>
          <w:sz w:val="22"/>
          <w:szCs w:val="22"/>
          <w:lang w:eastAsia="en-US"/>
        </w:rPr>
        <w:t>P(K1) = (Cena ryczałtowa brutto oferty najtańszej/ Cena ryczałtowa brutto oferty badanej) x 100 pkt x 80%</w:t>
      </w:r>
    </w:p>
    <w:p w14:paraId="6D89D684"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Maksymalna liczba punktów, jakie można otrzymać oferta badana w Kryterium 1 wynosi 80 punktów.</w:t>
      </w:r>
    </w:p>
    <w:p w14:paraId="5BF766E9" w14:textId="77777777" w:rsidR="00C67CCF" w:rsidRPr="00C67CCF" w:rsidRDefault="00C67CCF" w:rsidP="00C67CCF">
      <w:pPr>
        <w:widowControl w:val="0"/>
        <w:numPr>
          <w:ilvl w:val="0"/>
          <w:numId w:val="38"/>
        </w:numPr>
        <w:suppressAutoHyphens/>
        <w:autoSpaceDN w:val="0"/>
        <w:spacing w:before="120" w:after="200" w:line="276" w:lineRule="auto"/>
        <w:jc w:val="both"/>
        <w:textAlignment w:val="baseline"/>
        <w:rPr>
          <w:rFonts w:ascii="Calibri" w:eastAsia="SimSun" w:hAnsi="Calibri" w:cs="F"/>
          <w:b/>
          <w:kern w:val="3"/>
          <w:sz w:val="22"/>
          <w:szCs w:val="22"/>
          <w:lang w:eastAsia="en-US"/>
        </w:rPr>
      </w:pPr>
      <w:r w:rsidRPr="00C67CCF">
        <w:rPr>
          <w:rFonts w:ascii="Calibri" w:eastAsia="SimSun" w:hAnsi="Calibri" w:cs="F"/>
          <w:b/>
          <w:kern w:val="3"/>
          <w:sz w:val="22"/>
          <w:szCs w:val="22"/>
          <w:lang w:eastAsia="en-US"/>
        </w:rPr>
        <w:t xml:space="preserve">Kryterium 2 - </w:t>
      </w:r>
      <w:r w:rsidRPr="00C67CCF">
        <w:rPr>
          <w:rFonts w:ascii="Calibri" w:eastAsia="SimSun" w:hAnsi="Calibri" w:cs="F"/>
          <w:b/>
          <w:bCs/>
          <w:kern w:val="3"/>
          <w:sz w:val="22"/>
          <w:szCs w:val="22"/>
          <w:lang w:eastAsia="en-US"/>
        </w:rPr>
        <w:t xml:space="preserve">Okres gwarancji jakości na okna, drzwi, bramy wjazdowe </w:t>
      </w:r>
      <w:r w:rsidRPr="00C67CCF">
        <w:rPr>
          <w:rFonts w:ascii="Calibri" w:eastAsia="SimSun" w:hAnsi="Calibri" w:cs="F"/>
          <w:b/>
          <w:kern w:val="3"/>
          <w:sz w:val="22"/>
          <w:szCs w:val="22"/>
          <w:lang w:eastAsia="en-US"/>
        </w:rPr>
        <w:t>(K2)</w:t>
      </w:r>
      <w:r w:rsidRPr="00C67CCF">
        <w:rPr>
          <w:rFonts w:ascii="Calibri" w:eastAsia="SimSun" w:hAnsi="Calibri" w:cs="F"/>
          <w:b/>
          <w:kern w:val="3"/>
          <w:sz w:val="22"/>
          <w:szCs w:val="22"/>
          <w:lang w:eastAsia="en-US"/>
        </w:rPr>
        <w:br/>
        <w:t>Waga kryterium 2: 10%</w:t>
      </w:r>
    </w:p>
    <w:p w14:paraId="3D33D448" w14:textId="77777777" w:rsidR="00C67CCF" w:rsidRPr="00C67CCF" w:rsidRDefault="00C67CCF" w:rsidP="00C67CCF">
      <w:pPr>
        <w:suppressAutoHyphens/>
        <w:autoSpaceDN w:val="0"/>
        <w:spacing w:before="120" w:line="276" w:lineRule="auto"/>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Liczba punktów, którą uzyska oferta badana w ramach Kryterium 2 - Okres gwarancji jakości na okna, drzwi, bramy wjazdowe (K2) obliczona zostanie zgodnie z następującym wzorem:</w:t>
      </w:r>
    </w:p>
    <w:p w14:paraId="0863AD9E" w14:textId="77777777" w:rsidR="00C67CCF" w:rsidRPr="00C67CCF" w:rsidRDefault="00C67CCF" w:rsidP="00C67CCF">
      <w:pPr>
        <w:suppressAutoHyphens/>
        <w:autoSpaceDN w:val="0"/>
        <w:spacing w:before="120" w:line="276" w:lineRule="auto"/>
        <w:textAlignment w:val="baseline"/>
        <w:rPr>
          <w:rFonts w:ascii="Calibri" w:eastAsia="SimSun" w:hAnsi="Calibri" w:cs="F"/>
          <w:b/>
          <w:kern w:val="3"/>
          <w:sz w:val="22"/>
          <w:szCs w:val="22"/>
          <w:lang w:eastAsia="en-US"/>
        </w:rPr>
      </w:pPr>
      <w:r w:rsidRPr="00C67CCF">
        <w:rPr>
          <w:rFonts w:ascii="Calibri" w:eastAsia="SimSun" w:hAnsi="Calibri" w:cs="F"/>
          <w:b/>
          <w:kern w:val="3"/>
          <w:sz w:val="22"/>
          <w:szCs w:val="22"/>
          <w:lang w:eastAsia="en-US"/>
        </w:rPr>
        <w:t>P(K2)= (Okres gwarancji jakości zaoferowany w ofercie badanej wyrażony w miesiącach/ Okres gwarancji jakości zaoferowany w ofercie z najdłuższym okresem gwarancji jakości wyrażony w miesiącach) x 100 pkt x 10%</w:t>
      </w:r>
    </w:p>
    <w:p w14:paraId="7308499B" w14:textId="77777777" w:rsidR="00C67CCF" w:rsidRPr="00C67CCF" w:rsidRDefault="00C67CCF" w:rsidP="00C67CCF">
      <w:pPr>
        <w:suppressAutoHyphens/>
        <w:autoSpaceDN w:val="0"/>
        <w:spacing w:before="120" w:line="276" w:lineRule="auto"/>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 z zastrzeżeniem następujących zasad:</w:t>
      </w:r>
    </w:p>
    <w:p w14:paraId="1FFCBCE4" w14:textId="77777777" w:rsidR="00C67CCF" w:rsidRPr="00C67CCF" w:rsidRDefault="00C67CCF" w:rsidP="00C67CCF">
      <w:pPr>
        <w:widowControl w:val="0"/>
        <w:numPr>
          <w:ilvl w:val="0"/>
          <w:numId w:val="40"/>
        </w:numPr>
        <w:suppressAutoHyphens/>
        <w:autoSpaceDN w:val="0"/>
        <w:spacing w:before="120" w:after="200" w:line="276" w:lineRule="auto"/>
        <w:ind w:left="714" w:hanging="357"/>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 xml:space="preserve">najkrótszy dopuszczalny okres gwarancji jakości: 24 miesiące, </w:t>
      </w:r>
    </w:p>
    <w:p w14:paraId="3DE73ACA" w14:textId="77777777" w:rsidR="00C67CCF" w:rsidRPr="00C67CCF" w:rsidRDefault="00C67CCF" w:rsidP="00C67CCF">
      <w:pPr>
        <w:widowControl w:val="0"/>
        <w:numPr>
          <w:ilvl w:val="0"/>
          <w:numId w:val="40"/>
        </w:numPr>
        <w:suppressAutoHyphens/>
        <w:autoSpaceDN w:val="0"/>
        <w:spacing w:before="120" w:after="200" w:line="276" w:lineRule="auto"/>
        <w:ind w:left="714" w:hanging="357"/>
        <w:textAlignment w:val="baseline"/>
        <w:rPr>
          <w:rFonts w:ascii="Calibri" w:eastAsia="SimSun" w:hAnsi="Calibri" w:cs="F"/>
          <w:kern w:val="3"/>
          <w:sz w:val="22"/>
          <w:szCs w:val="22"/>
          <w:lang w:eastAsia="en-US"/>
        </w:rPr>
      </w:pPr>
      <w:r w:rsidRPr="00C67CCF">
        <w:rPr>
          <w:rFonts w:ascii="Calibri" w:eastAsia="SimSun" w:hAnsi="Calibri" w:cs="F"/>
          <w:b/>
          <w:kern w:val="3"/>
          <w:sz w:val="22"/>
          <w:szCs w:val="22"/>
          <w:lang w:eastAsia="en-US"/>
        </w:rPr>
        <w:t>oferta wykonawcy, który zaoferuje okres gwarancji jakości krótszy niż 24 miesiące zostanie odrzucona</w:t>
      </w:r>
      <w:r w:rsidRPr="00C67CCF">
        <w:rPr>
          <w:rFonts w:ascii="Calibri" w:eastAsia="SimSun" w:hAnsi="Calibri" w:cs="F"/>
          <w:kern w:val="3"/>
          <w:sz w:val="22"/>
          <w:szCs w:val="22"/>
          <w:lang w:eastAsia="en-US"/>
        </w:rPr>
        <w:t>;</w:t>
      </w:r>
    </w:p>
    <w:p w14:paraId="6AC7278E" w14:textId="77777777" w:rsidR="00C67CCF" w:rsidRPr="00C67CCF" w:rsidRDefault="00C67CCF" w:rsidP="00C67CCF">
      <w:pPr>
        <w:widowControl w:val="0"/>
        <w:numPr>
          <w:ilvl w:val="0"/>
          <w:numId w:val="40"/>
        </w:numPr>
        <w:suppressAutoHyphens/>
        <w:autoSpaceDN w:val="0"/>
        <w:spacing w:before="120" w:after="200" w:line="276" w:lineRule="auto"/>
        <w:ind w:left="714" w:hanging="357"/>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najdłuższy okres gwarancji, jaki zostanie uwzględniony w ramach kryterium oceny ofert: 48 miesięcy. W przypadku zaoferowania okresu gwarancji dłuższego niż 48 miesięcy, na potrzeby kryterium oceny ofert przyjęty zostanie okres gwarancji jakości 48 miesięcy;</w:t>
      </w:r>
    </w:p>
    <w:p w14:paraId="75455A0F" w14:textId="77777777" w:rsidR="00C67CCF" w:rsidRPr="00C67CCF" w:rsidRDefault="00C67CCF" w:rsidP="00C67CCF">
      <w:pPr>
        <w:widowControl w:val="0"/>
        <w:numPr>
          <w:ilvl w:val="0"/>
          <w:numId w:val="40"/>
        </w:numPr>
        <w:suppressAutoHyphens/>
        <w:autoSpaceDN w:val="0"/>
        <w:spacing w:before="120" w:after="200" w:line="276" w:lineRule="auto"/>
        <w:ind w:left="714" w:hanging="357"/>
        <w:textAlignment w:val="baseline"/>
        <w:rPr>
          <w:rFonts w:ascii="Calibri" w:eastAsia="SimSun" w:hAnsi="Calibri" w:cs="F"/>
          <w:kern w:val="3"/>
          <w:sz w:val="22"/>
          <w:szCs w:val="22"/>
          <w:lang w:eastAsia="en-US"/>
        </w:rPr>
      </w:pPr>
      <w:r w:rsidRPr="00C67CCF">
        <w:rPr>
          <w:rFonts w:ascii="Calibri" w:eastAsia="SimSun" w:hAnsi="Calibri" w:cs="F"/>
          <w:b/>
          <w:kern w:val="3"/>
          <w:sz w:val="22"/>
          <w:szCs w:val="22"/>
          <w:lang w:eastAsia="en-US"/>
        </w:rPr>
        <w:t>warunki gwarancji jakości: zgodnie z Załącznikiem nr 3 do Zapytania</w:t>
      </w:r>
      <w:r w:rsidRPr="00C67CCF">
        <w:rPr>
          <w:rFonts w:ascii="Calibri" w:eastAsia="SimSun" w:hAnsi="Calibri" w:cs="F"/>
          <w:kern w:val="3"/>
          <w:sz w:val="22"/>
          <w:szCs w:val="22"/>
          <w:lang w:eastAsia="en-US"/>
        </w:rPr>
        <w:t>;</w:t>
      </w:r>
    </w:p>
    <w:p w14:paraId="009CEBD0" w14:textId="77777777" w:rsidR="00C67CCF" w:rsidRPr="00C67CCF" w:rsidRDefault="00C67CCF" w:rsidP="00C67CCF">
      <w:pPr>
        <w:widowControl w:val="0"/>
        <w:numPr>
          <w:ilvl w:val="0"/>
          <w:numId w:val="40"/>
        </w:numPr>
        <w:suppressAutoHyphens/>
        <w:autoSpaceDN w:val="0"/>
        <w:spacing w:before="120" w:after="200" w:line="276" w:lineRule="auto"/>
        <w:ind w:left="714" w:hanging="357"/>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w ramach kryterium uwzględniane będą jedynie pełne miesiące zaoferowanego okresu gwarancji jakości - na potrzeby porównania i oceny ofert zaoferowany okres gwarancji jakości zostanie zaokrąglony w dół do pełnego miesiąca.</w:t>
      </w:r>
    </w:p>
    <w:p w14:paraId="1F0F2F81" w14:textId="77777777" w:rsidR="00C67CCF" w:rsidRPr="00C67CCF" w:rsidRDefault="00C67CCF" w:rsidP="00C67CCF">
      <w:pPr>
        <w:suppressAutoHyphens/>
        <w:autoSpaceDN w:val="0"/>
        <w:spacing w:before="120" w:line="276" w:lineRule="auto"/>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Maksymalna liczba punktów, jakie może otrzymać oferta badana w Kryterium 2 – Okres gwarancji jakości na okna, drzwi, bramy wjazdowe (K2) wynosi 10 punktów.</w:t>
      </w:r>
    </w:p>
    <w:p w14:paraId="249E3066" w14:textId="77777777" w:rsidR="00C67CCF" w:rsidRPr="00C67CCF" w:rsidRDefault="00C67CCF" w:rsidP="00C67CCF">
      <w:pPr>
        <w:widowControl w:val="0"/>
        <w:numPr>
          <w:ilvl w:val="0"/>
          <w:numId w:val="38"/>
        </w:numPr>
        <w:suppressAutoHyphens/>
        <w:autoSpaceDN w:val="0"/>
        <w:spacing w:before="120" w:after="200" w:line="276" w:lineRule="auto"/>
        <w:textAlignment w:val="baseline"/>
        <w:rPr>
          <w:rFonts w:ascii="Calibri" w:eastAsia="SimSun" w:hAnsi="Calibri" w:cs="F"/>
          <w:b/>
          <w:kern w:val="3"/>
          <w:sz w:val="22"/>
          <w:szCs w:val="22"/>
          <w:lang w:eastAsia="en-US"/>
        </w:rPr>
      </w:pPr>
      <w:bookmarkStart w:id="8" w:name="_Hlk482871004"/>
      <w:r w:rsidRPr="00C67CCF">
        <w:rPr>
          <w:rFonts w:ascii="Calibri" w:eastAsia="SimSun" w:hAnsi="Calibri" w:cs="F"/>
          <w:b/>
          <w:kern w:val="3"/>
          <w:sz w:val="22"/>
          <w:szCs w:val="22"/>
          <w:lang w:eastAsia="en-US"/>
        </w:rPr>
        <w:t xml:space="preserve">Kryterium 3 - </w:t>
      </w:r>
      <w:r w:rsidRPr="00C67CCF">
        <w:rPr>
          <w:rFonts w:ascii="Calibri" w:eastAsia="SimSun" w:hAnsi="Calibri" w:cs="F"/>
          <w:b/>
          <w:bCs/>
          <w:kern w:val="3"/>
          <w:sz w:val="22"/>
          <w:szCs w:val="22"/>
          <w:lang w:eastAsia="en-US"/>
        </w:rPr>
        <w:t xml:space="preserve">Okres gwarancji jakości na pozostały zakres przedmiotu zamówienia </w:t>
      </w:r>
      <w:r w:rsidRPr="00C67CCF">
        <w:rPr>
          <w:rFonts w:ascii="Calibri" w:eastAsia="SimSun" w:hAnsi="Calibri" w:cs="F"/>
          <w:b/>
          <w:kern w:val="3"/>
          <w:sz w:val="22"/>
          <w:szCs w:val="22"/>
          <w:lang w:eastAsia="en-US"/>
        </w:rPr>
        <w:t>(K3)</w:t>
      </w:r>
      <w:r w:rsidRPr="00C67CCF">
        <w:rPr>
          <w:rFonts w:ascii="Calibri" w:eastAsia="SimSun" w:hAnsi="Calibri" w:cs="F"/>
          <w:b/>
          <w:kern w:val="3"/>
          <w:sz w:val="22"/>
          <w:szCs w:val="22"/>
          <w:lang w:eastAsia="en-US"/>
        </w:rPr>
        <w:br/>
        <w:t>Waga kryterium 3: 10%</w:t>
      </w:r>
    </w:p>
    <w:bookmarkEnd w:id="8"/>
    <w:p w14:paraId="63B37170"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lastRenderedPageBreak/>
        <w:t>Liczba punktów, którą uzyska oferta badana w ramach Kryterium 3 - Okres gwarancji jakości na pozostały zakres przedmiotu zamówienia (K3), obliczona zostanie zgodnie z następującym wzorem:</w:t>
      </w:r>
    </w:p>
    <w:p w14:paraId="7613B69B"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b/>
          <w:kern w:val="3"/>
          <w:sz w:val="22"/>
          <w:szCs w:val="22"/>
          <w:lang w:eastAsia="en-US"/>
        </w:rPr>
      </w:pPr>
      <w:r w:rsidRPr="00C67CCF">
        <w:rPr>
          <w:rFonts w:ascii="Calibri" w:eastAsia="SimSun" w:hAnsi="Calibri" w:cs="F"/>
          <w:b/>
          <w:kern w:val="3"/>
          <w:sz w:val="22"/>
          <w:szCs w:val="22"/>
          <w:lang w:eastAsia="en-US"/>
        </w:rPr>
        <w:t>P(K3)= (Okres gwarancji jakości zaoferowany w ofercie badanej wyrażony w miesiącach/ Okres gwarancji jakości zaoferowany w ofercie z najdłuższym okresem gwarancji jakości wyrażony w miesiącach) x 100 pkt x 10%</w:t>
      </w:r>
    </w:p>
    <w:p w14:paraId="6D514374"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 z zastrzeżeniem następujących zasad:</w:t>
      </w:r>
    </w:p>
    <w:p w14:paraId="6195AFC0" w14:textId="77777777" w:rsidR="00C67CCF" w:rsidRPr="00C67CCF" w:rsidRDefault="00C67CCF" w:rsidP="00C67CCF">
      <w:pPr>
        <w:widowControl w:val="0"/>
        <w:numPr>
          <w:ilvl w:val="0"/>
          <w:numId w:val="40"/>
        </w:numPr>
        <w:suppressAutoHyphens/>
        <w:autoSpaceDN w:val="0"/>
        <w:spacing w:before="120" w:after="20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 xml:space="preserve">najkrótszy dopuszczalny okres gwarancji jakości: 60 miesięcy, </w:t>
      </w:r>
    </w:p>
    <w:p w14:paraId="46844745" w14:textId="77777777" w:rsidR="00C67CCF" w:rsidRPr="00C67CCF" w:rsidRDefault="00C67CCF" w:rsidP="00C67CCF">
      <w:pPr>
        <w:widowControl w:val="0"/>
        <w:numPr>
          <w:ilvl w:val="0"/>
          <w:numId w:val="40"/>
        </w:numPr>
        <w:suppressAutoHyphens/>
        <w:autoSpaceDN w:val="0"/>
        <w:spacing w:before="120" w:after="200" w:line="276" w:lineRule="auto"/>
        <w:jc w:val="both"/>
        <w:textAlignment w:val="baseline"/>
        <w:rPr>
          <w:rFonts w:ascii="Calibri" w:eastAsia="SimSun" w:hAnsi="Calibri" w:cs="F"/>
          <w:kern w:val="3"/>
          <w:sz w:val="22"/>
          <w:szCs w:val="22"/>
          <w:lang w:eastAsia="en-US"/>
        </w:rPr>
      </w:pPr>
      <w:r w:rsidRPr="00C67CCF">
        <w:rPr>
          <w:rFonts w:ascii="Calibri" w:eastAsia="SimSun" w:hAnsi="Calibri" w:cs="F"/>
          <w:b/>
          <w:kern w:val="3"/>
          <w:sz w:val="22"/>
          <w:szCs w:val="22"/>
          <w:lang w:eastAsia="en-US"/>
        </w:rPr>
        <w:t>Oferta wykonawcy, który zaoferuje okres gwarancji jakości krótszy niż 60 miesięcy, zostanie odrzucona</w:t>
      </w:r>
      <w:r w:rsidRPr="00C67CCF">
        <w:rPr>
          <w:rFonts w:ascii="Calibri" w:eastAsia="SimSun" w:hAnsi="Calibri" w:cs="F"/>
          <w:kern w:val="3"/>
          <w:sz w:val="22"/>
          <w:szCs w:val="22"/>
          <w:lang w:eastAsia="en-US"/>
        </w:rPr>
        <w:t>;</w:t>
      </w:r>
    </w:p>
    <w:p w14:paraId="5BAEF8D5" w14:textId="77777777" w:rsidR="00C67CCF" w:rsidRPr="00C67CCF" w:rsidRDefault="00C67CCF" w:rsidP="00C67CCF">
      <w:pPr>
        <w:widowControl w:val="0"/>
        <w:numPr>
          <w:ilvl w:val="0"/>
          <w:numId w:val="40"/>
        </w:numPr>
        <w:suppressAutoHyphens/>
        <w:autoSpaceDN w:val="0"/>
        <w:spacing w:before="120" w:after="20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najdłuższy okres gwarancji, jaki zostanie uwzględniony w ramach kryterium oceny ofert: 96 miesięcy. W przypadku zaoferowania okresu gwarancji dłuższego niż 96 miesięcy, na potrzeby kryterium oceny ofert przyjęty zostanie okres gwarancji jakości 96 miesięcy;</w:t>
      </w:r>
    </w:p>
    <w:p w14:paraId="628CEA41" w14:textId="77777777" w:rsidR="00C67CCF" w:rsidRPr="00C67CCF" w:rsidRDefault="00C67CCF" w:rsidP="00C67CCF">
      <w:pPr>
        <w:widowControl w:val="0"/>
        <w:numPr>
          <w:ilvl w:val="0"/>
          <w:numId w:val="40"/>
        </w:numPr>
        <w:suppressAutoHyphens/>
        <w:autoSpaceDN w:val="0"/>
        <w:spacing w:before="120" w:after="200" w:line="276" w:lineRule="auto"/>
        <w:jc w:val="both"/>
        <w:textAlignment w:val="baseline"/>
        <w:rPr>
          <w:rFonts w:ascii="Calibri" w:eastAsia="SimSun" w:hAnsi="Calibri" w:cs="F"/>
          <w:kern w:val="3"/>
          <w:sz w:val="22"/>
          <w:szCs w:val="22"/>
          <w:lang w:eastAsia="en-US"/>
        </w:rPr>
      </w:pPr>
      <w:r w:rsidRPr="00C67CCF">
        <w:rPr>
          <w:rFonts w:ascii="Calibri" w:eastAsia="SimSun" w:hAnsi="Calibri" w:cs="F"/>
          <w:b/>
          <w:kern w:val="3"/>
          <w:sz w:val="22"/>
          <w:szCs w:val="22"/>
          <w:lang w:eastAsia="en-US"/>
        </w:rPr>
        <w:t>warunki gwarancji jakości: zgodnie z Załącznikiem nr 3 do Zapytania</w:t>
      </w:r>
      <w:r w:rsidRPr="00C67CCF">
        <w:rPr>
          <w:rFonts w:ascii="Calibri" w:eastAsia="SimSun" w:hAnsi="Calibri" w:cs="F"/>
          <w:kern w:val="3"/>
          <w:sz w:val="22"/>
          <w:szCs w:val="22"/>
          <w:lang w:eastAsia="en-US"/>
        </w:rPr>
        <w:t>;</w:t>
      </w:r>
    </w:p>
    <w:p w14:paraId="5303A883" w14:textId="77777777" w:rsidR="00C67CCF" w:rsidRPr="00C67CCF" w:rsidRDefault="00C67CCF" w:rsidP="00C67CCF">
      <w:pPr>
        <w:widowControl w:val="0"/>
        <w:numPr>
          <w:ilvl w:val="0"/>
          <w:numId w:val="40"/>
        </w:numPr>
        <w:suppressAutoHyphens/>
        <w:autoSpaceDN w:val="0"/>
        <w:spacing w:before="120" w:after="20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w ramach kryterium uwzględniane będą jedynie pełne miesiące zaoferowanego okresu gwarancji jakości - na potrzeby porównania i oceny ofert zaoferowany okres gwarancji jakości zostanie zaokrąglony w dół do pełnego miesiąca.</w:t>
      </w:r>
    </w:p>
    <w:p w14:paraId="4E648ED1"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Maksymalna liczba punktów, jakie może otrzymać oferta badana w Kryterium 3 – Okres gwarancji jakości na pozostały zakres przedmiotu zamówienia (K3) wynosi 10 punktów.</w:t>
      </w:r>
    </w:p>
    <w:p w14:paraId="02C7D0FB"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Punkty przyznane ofercie badanej w poszczególnych kryteriach zostaną do siebie dodane:</w:t>
      </w:r>
    </w:p>
    <w:p w14:paraId="46A8D39F"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b/>
          <w:kern w:val="3"/>
          <w:sz w:val="22"/>
          <w:szCs w:val="22"/>
          <w:lang w:eastAsia="en-US"/>
        </w:rPr>
      </w:pPr>
      <w:r w:rsidRPr="00C67CCF">
        <w:rPr>
          <w:rFonts w:ascii="Calibri" w:eastAsia="SimSun" w:hAnsi="Calibri" w:cs="F"/>
          <w:b/>
          <w:kern w:val="3"/>
          <w:sz w:val="22"/>
          <w:szCs w:val="22"/>
          <w:lang w:eastAsia="en-US"/>
        </w:rPr>
        <w:t>P= P(K1) + P(K2) + P(K3)</w:t>
      </w:r>
    </w:p>
    <w:p w14:paraId="55CB5B92" w14:textId="77777777" w:rsidR="00C67CCF" w:rsidRPr="00C67CCF" w:rsidRDefault="00C67CCF" w:rsidP="00C67CCF">
      <w:pPr>
        <w:widowControl w:val="0"/>
        <w:suppressAutoHyphens/>
        <w:autoSpaceDN w:val="0"/>
        <w:spacing w:before="120"/>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Zamawiający udzieli zamówienia wykonawcy, którego oferta uzyska łącznie największą liczbę punktów.</w:t>
      </w:r>
    </w:p>
    <w:p w14:paraId="7584D497" w14:textId="77777777" w:rsidR="00C67CCF" w:rsidRPr="00C67CCF" w:rsidRDefault="00C67CCF" w:rsidP="00C67CCF">
      <w:pPr>
        <w:widowControl w:val="0"/>
        <w:suppressAutoHyphens/>
        <w:autoSpaceDN w:val="0"/>
        <w:spacing w:before="120"/>
        <w:jc w:val="both"/>
        <w:textAlignment w:val="baseline"/>
        <w:rPr>
          <w:rFonts w:ascii="Calibri" w:eastAsia="SimSun" w:hAnsi="Calibri" w:cs="F"/>
          <w:kern w:val="3"/>
          <w:sz w:val="22"/>
          <w:szCs w:val="22"/>
          <w:lang w:eastAsia="en-US"/>
        </w:rPr>
      </w:pPr>
    </w:p>
    <w:p w14:paraId="03DC9BEC" w14:textId="77777777" w:rsidR="00C67CCF" w:rsidRPr="00C67CCF" w:rsidRDefault="00C67CCF" w:rsidP="00C67CCF">
      <w:pPr>
        <w:widowControl w:val="0"/>
        <w:suppressAutoHyphens/>
        <w:autoSpaceDN w:val="0"/>
        <w:spacing w:before="120"/>
        <w:jc w:val="both"/>
        <w:textAlignment w:val="baseline"/>
        <w:rPr>
          <w:rFonts w:ascii="Calibri" w:eastAsia="SimSun" w:hAnsi="Calibri" w:cs="F"/>
          <w:b/>
          <w:bCs/>
          <w:kern w:val="3"/>
          <w:sz w:val="22"/>
          <w:szCs w:val="22"/>
          <w:u w:val="single"/>
          <w:lang w:eastAsia="en-US"/>
        </w:rPr>
      </w:pPr>
      <w:r w:rsidRPr="00C67CCF">
        <w:rPr>
          <w:rFonts w:ascii="Calibri" w:eastAsia="SimSun" w:hAnsi="Calibri" w:cs="F"/>
          <w:b/>
          <w:bCs/>
          <w:kern w:val="3"/>
          <w:sz w:val="22"/>
          <w:szCs w:val="22"/>
          <w:u w:val="single"/>
          <w:lang w:eastAsia="en-US"/>
        </w:rPr>
        <w:t xml:space="preserve">W RAMACH CZĘŚCI 2 PRZEDMIOTU ZAMÓWIENIA: </w:t>
      </w:r>
    </w:p>
    <w:p w14:paraId="415651F9" w14:textId="77777777" w:rsidR="00C67CCF" w:rsidRPr="00C67CCF" w:rsidRDefault="00C67CCF" w:rsidP="00C67CCF">
      <w:pPr>
        <w:widowControl w:val="0"/>
        <w:numPr>
          <w:ilvl w:val="0"/>
          <w:numId w:val="41"/>
        </w:numPr>
        <w:suppressAutoHyphens/>
        <w:autoSpaceDN w:val="0"/>
        <w:spacing w:before="120" w:after="200" w:line="276" w:lineRule="auto"/>
        <w:jc w:val="both"/>
        <w:textAlignment w:val="baseline"/>
        <w:rPr>
          <w:rFonts w:ascii="Calibri" w:eastAsia="SimSun" w:hAnsi="Calibri" w:cs="F"/>
          <w:b/>
          <w:kern w:val="3"/>
          <w:sz w:val="22"/>
          <w:szCs w:val="22"/>
          <w:lang w:eastAsia="en-US"/>
        </w:rPr>
      </w:pPr>
      <w:r w:rsidRPr="00C67CCF">
        <w:rPr>
          <w:rFonts w:ascii="Calibri" w:eastAsia="SimSun" w:hAnsi="Calibri" w:cs="F"/>
          <w:b/>
          <w:kern w:val="3"/>
          <w:sz w:val="22"/>
          <w:szCs w:val="22"/>
          <w:lang w:eastAsia="en-US"/>
        </w:rPr>
        <w:t>Kryterium 1 – Cena ryczałtowa brutto (K1)</w:t>
      </w:r>
    </w:p>
    <w:p w14:paraId="2793A1DD" w14:textId="77777777" w:rsidR="00C67CCF" w:rsidRPr="00C67CCF" w:rsidRDefault="00C67CCF" w:rsidP="00C67CCF">
      <w:pPr>
        <w:suppressAutoHyphens/>
        <w:autoSpaceDN w:val="0"/>
        <w:spacing w:before="120" w:line="276" w:lineRule="auto"/>
        <w:ind w:left="357"/>
        <w:jc w:val="both"/>
        <w:textAlignment w:val="baseline"/>
        <w:rPr>
          <w:rFonts w:ascii="Calibri" w:eastAsia="SimSun" w:hAnsi="Calibri" w:cs="F"/>
          <w:b/>
          <w:kern w:val="3"/>
          <w:sz w:val="22"/>
          <w:szCs w:val="22"/>
          <w:lang w:eastAsia="en-US"/>
        </w:rPr>
      </w:pPr>
      <w:r w:rsidRPr="00C67CCF">
        <w:rPr>
          <w:rFonts w:ascii="Calibri" w:eastAsia="SimSun" w:hAnsi="Calibri" w:cs="F"/>
          <w:b/>
          <w:kern w:val="3"/>
          <w:sz w:val="22"/>
          <w:szCs w:val="22"/>
          <w:lang w:eastAsia="en-US"/>
        </w:rPr>
        <w:t>Waga kryterium 1: 90%</w:t>
      </w:r>
    </w:p>
    <w:p w14:paraId="65B55E0B"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Liczba punktów, którą uzyska oferta badana w ramach kryterium K1, obliczona zostanie z zastosowaniem następującego wzoru:</w:t>
      </w:r>
    </w:p>
    <w:p w14:paraId="79E5C620"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b/>
          <w:kern w:val="3"/>
          <w:sz w:val="22"/>
          <w:szCs w:val="22"/>
          <w:lang w:eastAsia="en-US"/>
        </w:rPr>
      </w:pPr>
      <w:r w:rsidRPr="00C67CCF">
        <w:rPr>
          <w:rFonts w:ascii="Calibri" w:eastAsia="SimSun" w:hAnsi="Calibri" w:cs="F"/>
          <w:b/>
          <w:kern w:val="3"/>
          <w:sz w:val="22"/>
          <w:szCs w:val="22"/>
          <w:lang w:eastAsia="en-US"/>
        </w:rPr>
        <w:t>P(K1) = (Cena ryczałtowa brutto oferty najtańszej/ Cena ryczałtowa brutto oferty badanej) x 100 pkt x 90%</w:t>
      </w:r>
    </w:p>
    <w:p w14:paraId="7EEEBCAC"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Maksymalna liczba punktów, jakie można otrzymać oferta badana w Kryterium 1 wynosi 90 punktów.</w:t>
      </w:r>
    </w:p>
    <w:p w14:paraId="27C906DA" w14:textId="77777777" w:rsidR="00C67CCF" w:rsidRPr="00C67CCF" w:rsidRDefault="00C67CCF" w:rsidP="00C67CCF">
      <w:pPr>
        <w:widowControl w:val="0"/>
        <w:numPr>
          <w:ilvl w:val="0"/>
          <w:numId w:val="42"/>
        </w:numPr>
        <w:suppressAutoHyphens/>
        <w:autoSpaceDN w:val="0"/>
        <w:spacing w:before="120" w:after="200" w:line="276" w:lineRule="auto"/>
        <w:textAlignment w:val="baseline"/>
        <w:rPr>
          <w:rFonts w:ascii="Calibri" w:eastAsia="SimSun" w:hAnsi="Calibri" w:cs="F"/>
          <w:b/>
          <w:kern w:val="3"/>
          <w:sz w:val="22"/>
          <w:szCs w:val="22"/>
          <w:lang w:eastAsia="en-US"/>
        </w:rPr>
      </w:pPr>
      <w:r w:rsidRPr="00C67CCF">
        <w:rPr>
          <w:rFonts w:ascii="Calibri" w:eastAsia="SimSun" w:hAnsi="Calibri" w:cs="F"/>
          <w:b/>
          <w:kern w:val="3"/>
          <w:sz w:val="22"/>
          <w:szCs w:val="22"/>
          <w:lang w:eastAsia="en-US"/>
        </w:rPr>
        <w:t xml:space="preserve">Kryterium 2 - </w:t>
      </w:r>
      <w:r w:rsidRPr="00C67CCF">
        <w:rPr>
          <w:rFonts w:ascii="Calibri" w:eastAsia="SimSun" w:hAnsi="Calibri" w:cs="F"/>
          <w:b/>
          <w:bCs/>
          <w:kern w:val="3"/>
          <w:sz w:val="22"/>
          <w:szCs w:val="22"/>
          <w:lang w:eastAsia="en-US"/>
        </w:rPr>
        <w:t xml:space="preserve">Okres gwarancji jakości </w:t>
      </w:r>
      <w:r w:rsidRPr="00C67CCF">
        <w:rPr>
          <w:rFonts w:ascii="Calibri" w:eastAsia="SimSun" w:hAnsi="Calibri" w:cs="F"/>
          <w:b/>
          <w:kern w:val="3"/>
          <w:sz w:val="22"/>
          <w:szCs w:val="22"/>
          <w:lang w:eastAsia="en-US"/>
        </w:rPr>
        <w:t>(K2)</w:t>
      </w:r>
      <w:r w:rsidRPr="00C67CCF">
        <w:rPr>
          <w:rFonts w:ascii="Calibri" w:eastAsia="SimSun" w:hAnsi="Calibri" w:cs="F"/>
          <w:b/>
          <w:kern w:val="3"/>
          <w:sz w:val="22"/>
          <w:szCs w:val="22"/>
          <w:lang w:eastAsia="en-US"/>
        </w:rPr>
        <w:br/>
        <w:t>Waga kryterium 2: 10%</w:t>
      </w:r>
    </w:p>
    <w:p w14:paraId="6618901E"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Liczba punktów, którą uzyska oferta badana w ramach Kryterium 2 - Okres gwarancji jakości (K2), obliczona zostanie zgodnie z następującym wzorem:</w:t>
      </w:r>
    </w:p>
    <w:p w14:paraId="575DAE35"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b/>
          <w:kern w:val="3"/>
          <w:sz w:val="22"/>
          <w:szCs w:val="22"/>
          <w:lang w:eastAsia="en-US"/>
        </w:rPr>
      </w:pPr>
      <w:r w:rsidRPr="00C67CCF">
        <w:rPr>
          <w:rFonts w:ascii="Calibri" w:eastAsia="SimSun" w:hAnsi="Calibri" w:cs="F"/>
          <w:b/>
          <w:kern w:val="3"/>
          <w:sz w:val="22"/>
          <w:szCs w:val="22"/>
          <w:lang w:eastAsia="en-US"/>
        </w:rPr>
        <w:lastRenderedPageBreak/>
        <w:t>P(K2)= (Okres gwarancji jakości zaoferowany w ofercie badanej wyrażony w miesiącach/ Okres gwarancji jakości zaoferowany w ofercie z najdłuższym okresem gwarancji jakości wyrażony w miesiącach) x 100 pkt x 10%</w:t>
      </w:r>
    </w:p>
    <w:p w14:paraId="3FF102E4"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 z zastrzeżeniem następujących zasad:</w:t>
      </w:r>
    </w:p>
    <w:p w14:paraId="1C08C44A" w14:textId="77777777" w:rsidR="00C67CCF" w:rsidRPr="00C67CCF" w:rsidRDefault="00C67CCF" w:rsidP="00C67CCF">
      <w:pPr>
        <w:widowControl w:val="0"/>
        <w:numPr>
          <w:ilvl w:val="0"/>
          <w:numId w:val="40"/>
        </w:numPr>
        <w:suppressAutoHyphens/>
        <w:autoSpaceDN w:val="0"/>
        <w:spacing w:before="120" w:after="20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 xml:space="preserve">najkrótszy dopuszczalny okres gwarancji jakości: 60 miesięcy, </w:t>
      </w:r>
    </w:p>
    <w:p w14:paraId="175F0E19" w14:textId="77777777" w:rsidR="00C67CCF" w:rsidRPr="00C67CCF" w:rsidRDefault="00C67CCF" w:rsidP="00C67CCF">
      <w:pPr>
        <w:widowControl w:val="0"/>
        <w:numPr>
          <w:ilvl w:val="0"/>
          <w:numId w:val="40"/>
        </w:numPr>
        <w:suppressAutoHyphens/>
        <w:autoSpaceDN w:val="0"/>
        <w:spacing w:before="120" w:after="200" w:line="276" w:lineRule="auto"/>
        <w:jc w:val="both"/>
        <w:textAlignment w:val="baseline"/>
        <w:rPr>
          <w:rFonts w:ascii="Calibri" w:eastAsia="SimSun" w:hAnsi="Calibri" w:cs="F"/>
          <w:kern w:val="3"/>
          <w:sz w:val="22"/>
          <w:szCs w:val="22"/>
          <w:lang w:eastAsia="en-US"/>
        </w:rPr>
      </w:pPr>
      <w:r w:rsidRPr="00C67CCF">
        <w:rPr>
          <w:rFonts w:ascii="Calibri" w:eastAsia="SimSun" w:hAnsi="Calibri" w:cs="F"/>
          <w:b/>
          <w:kern w:val="3"/>
          <w:sz w:val="22"/>
          <w:szCs w:val="22"/>
          <w:lang w:eastAsia="en-US"/>
        </w:rPr>
        <w:t>Oferta wykonawcy, który zaoferuje okres gwarancji jakości krótszy niż 60 miesięcy, zostanie odrzucona</w:t>
      </w:r>
      <w:r w:rsidRPr="00C67CCF">
        <w:rPr>
          <w:rFonts w:ascii="Calibri" w:eastAsia="SimSun" w:hAnsi="Calibri" w:cs="F"/>
          <w:kern w:val="3"/>
          <w:sz w:val="22"/>
          <w:szCs w:val="22"/>
          <w:lang w:eastAsia="en-US"/>
        </w:rPr>
        <w:t>;</w:t>
      </w:r>
    </w:p>
    <w:p w14:paraId="34AC85F0" w14:textId="77777777" w:rsidR="00C67CCF" w:rsidRPr="00C67CCF" w:rsidRDefault="00C67CCF" w:rsidP="00C67CCF">
      <w:pPr>
        <w:widowControl w:val="0"/>
        <w:numPr>
          <w:ilvl w:val="0"/>
          <w:numId w:val="40"/>
        </w:numPr>
        <w:suppressAutoHyphens/>
        <w:autoSpaceDN w:val="0"/>
        <w:spacing w:before="120" w:after="20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najdłuższy okres gwarancji, jaki zostanie uwzględniony w ramach kryterium oceny ofert: 96 miesięcy. W przypadku zaoferowania okresu gwarancji dłuższego niż 96 miesięcy, na potrzeby kryterium oceny ofert przyjęty zostanie okres gwarancji jakości 96 miesięcy;</w:t>
      </w:r>
    </w:p>
    <w:p w14:paraId="599B0C25" w14:textId="77777777" w:rsidR="00C67CCF" w:rsidRPr="00C67CCF" w:rsidRDefault="00C67CCF" w:rsidP="00C67CCF">
      <w:pPr>
        <w:widowControl w:val="0"/>
        <w:numPr>
          <w:ilvl w:val="0"/>
          <w:numId w:val="40"/>
        </w:numPr>
        <w:suppressAutoHyphens/>
        <w:autoSpaceDN w:val="0"/>
        <w:spacing w:before="120" w:after="200" w:line="276" w:lineRule="auto"/>
        <w:jc w:val="both"/>
        <w:textAlignment w:val="baseline"/>
        <w:rPr>
          <w:rFonts w:ascii="Calibri" w:eastAsia="SimSun" w:hAnsi="Calibri" w:cs="F"/>
          <w:kern w:val="3"/>
          <w:sz w:val="22"/>
          <w:szCs w:val="22"/>
          <w:lang w:eastAsia="en-US"/>
        </w:rPr>
      </w:pPr>
      <w:r w:rsidRPr="00C67CCF">
        <w:rPr>
          <w:rFonts w:ascii="Calibri" w:eastAsia="SimSun" w:hAnsi="Calibri" w:cs="F"/>
          <w:b/>
          <w:kern w:val="3"/>
          <w:sz w:val="22"/>
          <w:szCs w:val="22"/>
          <w:lang w:eastAsia="en-US"/>
        </w:rPr>
        <w:t>warunki gwarancji jakości: zgodnie z Załącznikiem nr 3 do Zapytania</w:t>
      </w:r>
      <w:r w:rsidRPr="00C67CCF">
        <w:rPr>
          <w:rFonts w:ascii="Calibri" w:eastAsia="SimSun" w:hAnsi="Calibri" w:cs="F"/>
          <w:kern w:val="3"/>
          <w:sz w:val="22"/>
          <w:szCs w:val="22"/>
          <w:lang w:eastAsia="en-US"/>
        </w:rPr>
        <w:t>;</w:t>
      </w:r>
    </w:p>
    <w:p w14:paraId="2C2DDDFB" w14:textId="77777777" w:rsidR="00C67CCF" w:rsidRPr="00C67CCF" w:rsidRDefault="00C67CCF" w:rsidP="00C67CCF">
      <w:pPr>
        <w:widowControl w:val="0"/>
        <w:numPr>
          <w:ilvl w:val="0"/>
          <w:numId w:val="40"/>
        </w:numPr>
        <w:suppressAutoHyphens/>
        <w:autoSpaceDN w:val="0"/>
        <w:spacing w:before="120" w:after="20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w ramach kryterium uwzględniane będą jedynie pełne miesiące zaoferowanego okresu gwarancji jakości - na potrzeby porównania i oceny ofert zaoferowany okres gwarancji jakości zostanie zaokrąglony w dół do pełnego miesiąca.</w:t>
      </w:r>
    </w:p>
    <w:p w14:paraId="76A9A74B"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Maksymalna liczba punktów, jakie może otrzymać oferta badana w Kryterium 2 – Okres gwarancji jakości (K2) wynosi 10 punktów.</w:t>
      </w:r>
    </w:p>
    <w:p w14:paraId="6583E287"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kern w:val="3"/>
          <w:sz w:val="22"/>
          <w:szCs w:val="22"/>
          <w:lang w:eastAsia="en-US"/>
        </w:rPr>
      </w:pPr>
      <w:r w:rsidRPr="00C67CCF">
        <w:rPr>
          <w:rFonts w:ascii="Calibri" w:eastAsia="SimSun" w:hAnsi="Calibri" w:cs="F"/>
          <w:kern w:val="3"/>
          <w:sz w:val="22"/>
          <w:szCs w:val="22"/>
          <w:lang w:eastAsia="en-US"/>
        </w:rPr>
        <w:t>Punkty przyznane ofercie badanej w poszczególnych kryteriach zostaną do siebie dodane:</w:t>
      </w:r>
    </w:p>
    <w:p w14:paraId="0F963FAB" w14:textId="77777777" w:rsidR="00C67CCF" w:rsidRPr="00C67CCF" w:rsidRDefault="00C67CCF" w:rsidP="00C67CCF">
      <w:pPr>
        <w:suppressAutoHyphens/>
        <w:autoSpaceDN w:val="0"/>
        <w:spacing w:before="120" w:line="276" w:lineRule="auto"/>
        <w:jc w:val="both"/>
        <w:textAlignment w:val="baseline"/>
        <w:rPr>
          <w:rFonts w:ascii="Calibri" w:eastAsia="SimSun" w:hAnsi="Calibri" w:cs="F"/>
          <w:b/>
          <w:kern w:val="3"/>
          <w:sz w:val="22"/>
          <w:szCs w:val="22"/>
          <w:lang w:eastAsia="en-US"/>
        </w:rPr>
      </w:pPr>
      <w:r w:rsidRPr="00C67CCF">
        <w:rPr>
          <w:rFonts w:ascii="Calibri" w:eastAsia="SimSun" w:hAnsi="Calibri" w:cs="F"/>
          <w:b/>
          <w:kern w:val="3"/>
          <w:sz w:val="22"/>
          <w:szCs w:val="22"/>
          <w:lang w:eastAsia="en-US"/>
        </w:rPr>
        <w:t xml:space="preserve">P= P(K1) + P(K2) </w:t>
      </w:r>
    </w:p>
    <w:p w14:paraId="1A03AE3A" w14:textId="121548CF" w:rsidR="00C67CCF" w:rsidRDefault="00C67CCF" w:rsidP="00C67CCF">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C67CCF">
        <w:rPr>
          <w:rFonts w:ascii="Calibri" w:eastAsia="SimSun" w:hAnsi="Calibri" w:cs="F"/>
          <w:kern w:val="3"/>
          <w:sz w:val="22"/>
          <w:szCs w:val="22"/>
          <w:lang w:eastAsia="en-US"/>
        </w:rPr>
        <w:t>Zamawiający udzieli zamówienia wykonawcy, którego oferta uzyska łącznie największą liczbę punktów.</w:t>
      </w:r>
      <w:bookmarkEnd w:id="7"/>
    </w:p>
    <w:p w14:paraId="139F7BA2" w14:textId="46E95D0E"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Badanie i ocena ofert</w:t>
      </w:r>
    </w:p>
    <w:p w14:paraId="6856A461"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Przebieg badania i oceny ofert</w:t>
      </w:r>
    </w:p>
    <w:p w14:paraId="5EED15B9" w14:textId="77777777" w:rsidR="00A9713F"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toku dokonywania badania i oceny złożonych ofert Zamawiający może żądać od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ykonawców wyjaśnień dotyczących złożonych przez nich ofert. Zamawiający może także żądać wyjaśnienia bądź uzupełnienia załączników do oferty.</w:t>
      </w:r>
    </w:p>
    <w:p w14:paraId="4867370B" w14:textId="77777777" w:rsidR="00035D6E"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poprawi w ofercie oczywiste omyłki pisarskie, oczywiste omyłki rachunkowe </w:t>
      </w:r>
      <w:r w:rsidRPr="00072406">
        <w:rPr>
          <w:rFonts w:ascii="Calibri" w:eastAsia="SimSun" w:hAnsi="Calibri" w:cs="F"/>
          <w:kern w:val="3"/>
          <w:sz w:val="22"/>
          <w:szCs w:val="22"/>
          <w:lang w:eastAsia="en-US"/>
        </w:rPr>
        <w:br/>
        <w:t>z uwzględnieniem konsekwencji rachunkowych dokonanych poprawek oraz inn</w:t>
      </w:r>
      <w:r w:rsidR="00371DDA" w:rsidRPr="00072406">
        <w:rPr>
          <w:rFonts w:ascii="Calibri" w:eastAsia="SimSun" w:hAnsi="Calibri" w:cs="F"/>
          <w:kern w:val="3"/>
          <w:sz w:val="22"/>
          <w:szCs w:val="22"/>
          <w:lang w:eastAsia="en-US"/>
        </w:rPr>
        <w:t>e omyłki</w:t>
      </w:r>
      <w:r w:rsidRPr="00072406">
        <w:rPr>
          <w:rFonts w:ascii="Calibri" w:eastAsia="SimSun" w:hAnsi="Calibri" w:cs="F"/>
          <w:kern w:val="3"/>
          <w:sz w:val="22"/>
          <w:szCs w:val="22"/>
          <w:lang w:eastAsia="en-US"/>
        </w:rPr>
        <w:t xml:space="preserve"> polegające na niezgodności oferty z treścią Zapytania, niepowodujące istotnych zmian w treści oferty – niezwłocznie zawiadamiając o tym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ykonawcę, którego oferta została poprawiona.</w:t>
      </w:r>
    </w:p>
    <w:p w14:paraId="2456F3EB" w14:textId="77777777" w:rsidR="00126C73" w:rsidRDefault="00035D6E" w:rsidP="00126C73">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Jeżeli zaoferowana </w:t>
      </w:r>
      <w:r w:rsidR="007156C4" w:rsidRPr="00072406">
        <w:rPr>
          <w:rFonts w:ascii="Calibri" w:eastAsia="SimSun" w:hAnsi="Calibri" w:cs="F"/>
          <w:kern w:val="3"/>
          <w:sz w:val="22"/>
          <w:szCs w:val="22"/>
          <w:lang w:eastAsia="en-US"/>
        </w:rPr>
        <w:t>cena</w:t>
      </w:r>
      <w:r w:rsidRPr="00072406">
        <w:rPr>
          <w:rFonts w:ascii="Calibri" w:eastAsia="SimSun" w:hAnsi="Calibri" w:cs="F"/>
          <w:kern w:val="3"/>
          <w:sz w:val="22"/>
          <w:szCs w:val="22"/>
          <w:lang w:eastAsia="en-US"/>
        </w:rPr>
        <w:t xml:space="preserve"> lub jej istotne części składowe, będą wydawały się rażąco niskie </w:t>
      </w:r>
      <w:r w:rsidR="007156C4" w:rsidRPr="00072406">
        <w:rPr>
          <w:rFonts w:ascii="Calibri" w:eastAsia="SimSun" w:hAnsi="Calibri" w:cs="F"/>
          <w:kern w:val="3"/>
          <w:sz w:val="22"/>
          <w:szCs w:val="22"/>
          <w:lang w:eastAsia="en-US"/>
        </w:rPr>
        <w:br/>
      </w:r>
      <w:r w:rsidRPr="00072406">
        <w:rPr>
          <w:rFonts w:ascii="Calibri" w:eastAsia="SimSun" w:hAnsi="Calibri" w:cs="F"/>
          <w:kern w:val="3"/>
          <w:sz w:val="22"/>
          <w:szCs w:val="22"/>
          <w:lang w:eastAsia="en-US"/>
        </w:rPr>
        <w:t xml:space="preserve">w stosunku do przedmiotu zamówienia i będą budzić wątpliwości Zamawiającego co do możliwości wykonania przedmiotu zamówienia zgodnie z wymaganiami, Zamawiający będzie mógł </w:t>
      </w:r>
      <w:r w:rsidR="007156C4" w:rsidRPr="00072406">
        <w:rPr>
          <w:rFonts w:ascii="Calibri" w:eastAsia="SimSun" w:hAnsi="Calibri" w:cs="F"/>
          <w:kern w:val="3"/>
          <w:sz w:val="22"/>
          <w:szCs w:val="22"/>
          <w:lang w:eastAsia="en-US"/>
        </w:rPr>
        <w:t>wezwać wykonawcę</w:t>
      </w:r>
      <w:r w:rsidRPr="00072406">
        <w:rPr>
          <w:rFonts w:ascii="Calibri" w:eastAsia="SimSun" w:hAnsi="Calibri" w:cs="F"/>
          <w:kern w:val="3"/>
          <w:sz w:val="22"/>
          <w:szCs w:val="22"/>
          <w:lang w:eastAsia="en-US"/>
        </w:rPr>
        <w:t xml:space="preserve"> do udzielenia wyjaśnień, w tym złożenia dowodów, dotyczących wyliczenia ceny. Obowiązek wykazania, że oferta nie zawiera rażąco niskiej ceny spoczywać będzie na wykonawcy.</w:t>
      </w:r>
    </w:p>
    <w:p w14:paraId="4D97F469" w14:textId="77777777" w:rsidR="008D3855" w:rsidRDefault="00126C73" w:rsidP="008D3855">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126C73">
        <w:rPr>
          <w:rFonts w:ascii="Calibri" w:eastAsia="SimSun" w:hAnsi="Calibri" w:cs="F"/>
          <w:kern w:val="3"/>
          <w:sz w:val="22"/>
          <w:szCs w:val="22"/>
          <w:lang w:eastAsia="en-US"/>
        </w:rPr>
        <w:t xml:space="preserve">Zamawiający informuje, że w niniejszym postępowaniu może zastosować procedurę </w:t>
      </w:r>
      <w:r w:rsidRPr="00126C73">
        <w:rPr>
          <w:rFonts w:ascii="Calibri" w:eastAsia="SimSun" w:hAnsi="Calibri" w:cs="F"/>
          <w:kern w:val="3"/>
          <w:sz w:val="22"/>
          <w:szCs w:val="22"/>
          <w:lang w:eastAsia="en-US"/>
        </w:rPr>
        <w:t>odwróconą</w:t>
      </w:r>
      <w:r w:rsidR="008D3855">
        <w:rPr>
          <w:rFonts w:ascii="Calibri" w:eastAsia="SimSun" w:hAnsi="Calibri" w:cs="F"/>
          <w:kern w:val="3"/>
          <w:sz w:val="22"/>
          <w:szCs w:val="22"/>
          <w:lang w:eastAsia="en-US"/>
        </w:rPr>
        <w:t>.</w:t>
      </w:r>
    </w:p>
    <w:p w14:paraId="0740ECB2" w14:textId="600C4748" w:rsidR="003B79CA" w:rsidRPr="00C64F1B" w:rsidRDefault="00126C73" w:rsidP="00C64F1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8D3855">
        <w:rPr>
          <w:rFonts w:ascii="Calibri" w:eastAsia="SimSun" w:hAnsi="Calibri" w:cs="F"/>
          <w:kern w:val="3"/>
          <w:sz w:val="22"/>
          <w:szCs w:val="22"/>
          <w:lang w:eastAsia="en-US"/>
        </w:rPr>
        <w:lastRenderedPageBreak/>
        <w:t xml:space="preserve">W przypadku zastosowania tejże procedury </w:t>
      </w:r>
      <w:r w:rsidR="008D3855">
        <w:rPr>
          <w:rFonts w:ascii="Calibri" w:eastAsia="SimSun" w:hAnsi="Calibri" w:cs="F"/>
          <w:kern w:val="3"/>
          <w:sz w:val="22"/>
          <w:szCs w:val="22"/>
          <w:lang w:eastAsia="en-US"/>
        </w:rPr>
        <w:t xml:space="preserve">odróconej </w:t>
      </w:r>
      <w:r w:rsidRPr="008D3855">
        <w:rPr>
          <w:rFonts w:ascii="Calibri" w:eastAsia="SimSun" w:hAnsi="Calibri" w:cs="F"/>
          <w:kern w:val="3"/>
          <w:sz w:val="22"/>
          <w:szCs w:val="22"/>
          <w:lang w:eastAsia="en-US"/>
        </w:rPr>
        <w:t xml:space="preserve">Zamawiający najpierw dokona oceny ofert, a następnie zbada, czy wykonawca, którego oferta została oceniona jako najkorzystniejsza, nie podlega wykluczeniu oraz czy spełnia warunki udziału w postępowaniu. Ocena braku podstaw wykluczenia oraz spełnienia warunków udziału w postępowaniu będzie odbywać się </w:t>
      </w:r>
      <w:r w:rsidR="00CC72B4">
        <w:rPr>
          <w:rFonts w:ascii="Calibri" w:eastAsia="SimSun" w:hAnsi="Calibri" w:cs="F"/>
          <w:kern w:val="3"/>
          <w:sz w:val="22"/>
          <w:szCs w:val="22"/>
          <w:lang w:eastAsia="en-US"/>
        </w:rPr>
        <w:t>w następujący sposób</w:t>
      </w:r>
      <w:r w:rsidRPr="008D3855">
        <w:rPr>
          <w:rFonts w:ascii="Calibri" w:eastAsia="SimSun" w:hAnsi="Calibri" w:cs="F"/>
          <w:kern w:val="3"/>
          <w:sz w:val="22"/>
          <w:szCs w:val="22"/>
          <w:lang w:eastAsia="en-US"/>
        </w:rPr>
        <w:t>:</w:t>
      </w:r>
      <w:r w:rsidR="00C64F1B">
        <w:rPr>
          <w:rFonts w:ascii="Calibri" w:eastAsia="SimSun" w:hAnsi="Calibri" w:cs="F"/>
          <w:kern w:val="3"/>
          <w:sz w:val="22"/>
          <w:szCs w:val="22"/>
          <w:lang w:eastAsia="en-US"/>
        </w:rPr>
        <w:t xml:space="preserve"> </w:t>
      </w:r>
      <w:bookmarkStart w:id="9" w:name="_GoBack"/>
      <w:bookmarkEnd w:id="9"/>
      <w:r w:rsidR="00CC72B4" w:rsidRPr="00C64F1B">
        <w:rPr>
          <w:rFonts w:ascii="Calibri" w:eastAsia="SimSun" w:hAnsi="Calibri" w:cs="F"/>
          <w:kern w:val="3"/>
          <w:sz w:val="22"/>
          <w:szCs w:val="22"/>
          <w:lang w:eastAsia="en-US"/>
        </w:rPr>
        <w:t xml:space="preserve">Zamawiający </w:t>
      </w:r>
      <w:r w:rsidRPr="00C64F1B">
        <w:rPr>
          <w:rFonts w:ascii="Calibri" w:eastAsia="SimSun" w:hAnsi="Calibri" w:cs="F"/>
          <w:kern w:val="3"/>
          <w:sz w:val="22"/>
          <w:szCs w:val="22"/>
          <w:lang w:eastAsia="en-US"/>
        </w:rPr>
        <w:t xml:space="preserve">dokona oceny ofert w trybie </w:t>
      </w:r>
      <w:r w:rsidR="008D3855" w:rsidRPr="00C64F1B">
        <w:rPr>
          <w:rFonts w:ascii="Calibri" w:eastAsia="SimSun" w:hAnsi="Calibri" w:cs="F"/>
          <w:kern w:val="3"/>
          <w:sz w:val="22"/>
          <w:szCs w:val="22"/>
          <w:lang w:eastAsia="en-US"/>
        </w:rPr>
        <w:t>określonym w Zapytaniu</w:t>
      </w:r>
      <w:r w:rsidRPr="00C64F1B">
        <w:rPr>
          <w:rFonts w:ascii="Calibri" w:eastAsia="SimSun" w:hAnsi="Calibri" w:cs="F"/>
          <w:kern w:val="3"/>
          <w:sz w:val="22"/>
          <w:szCs w:val="22"/>
          <w:lang w:eastAsia="en-US"/>
        </w:rPr>
        <w:t>, tj. oceny braku podstaw wykluczenia w odniesieniu do Wykonawcy, którego oferta została oceniona jako najkorzystniejsza. Ocena ta zostanie dokonana w oparciu o złożone oświadczenie o braku podstaw wykluczenia oraz o spełnianiu warunków udziału w postępowaniu</w:t>
      </w:r>
      <w:r w:rsidR="00C64F1B" w:rsidRPr="00C64F1B">
        <w:rPr>
          <w:rFonts w:ascii="Calibri" w:eastAsia="SimSun" w:hAnsi="Calibri" w:cs="F"/>
          <w:kern w:val="3"/>
          <w:sz w:val="22"/>
          <w:szCs w:val="22"/>
          <w:lang w:eastAsia="en-US"/>
        </w:rPr>
        <w:t xml:space="preserve"> oraz pozostałe dokumenty</w:t>
      </w:r>
      <w:r w:rsidRPr="00C64F1B">
        <w:rPr>
          <w:rFonts w:ascii="Calibri" w:eastAsia="SimSun" w:hAnsi="Calibri" w:cs="F"/>
          <w:kern w:val="3"/>
          <w:sz w:val="22"/>
          <w:szCs w:val="22"/>
          <w:lang w:eastAsia="en-US"/>
        </w:rPr>
        <w:t xml:space="preserve">. Tak dokonana ocena będzie stanowić wstępne potwierdzenie, że wykonawca, którego oferta została oceniona jako najkorzystniejsza spośród złożonych ofert, nie podlega wykluczeniu z postępowania oraz spełnia warunki udziału w postępowaniu. Uwaga. Zamawiający nie </w:t>
      </w:r>
      <w:r w:rsidR="00C64F1B" w:rsidRPr="00C64F1B">
        <w:rPr>
          <w:rFonts w:ascii="Calibri" w:eastAsia="SimSun" w:hAnsi="Calibri" w:cs="F"/>
          <w:kern w:val="3"/>
          <w:sz w:val="22"/>
          <w:szCs w:val="22"/>
          <w:lang w:eastAsia="en-US"/>
        </w:rPr>
        <w:t>jest zobowiązany</w:t>
      </w:r>
      <w:r w:rsidRPr="00C64F1B">
        <w:rPr>
          <w:rFonts w:ascii="Calibri" w:eastAsia="SimSun" w:hAnsi="Calibri" w:cs="F"/>
          <w:kern w:val="3"/>
          <w:sz w:val="22"/>
          <w:szCs w:val="22"/>
          <w:lang w:eastAsia="en-US"/>
        </w:rPr>
        <w:t xml:space="preserve"> badać pozostałych </w:t>
      </w:r>
      <w:r w:rsidR="00C64F1B" w:rsidRPr="00C64F1B">
        <w:rPr>
          <w:rFonts w:ascii="Calibri" w:eastAsia="SimSun" w:hAnsi="Calibri" w:cs="F"/>
          <w:kern w:val="3"/>
          <w:sz w:val="22"/>
          <w:szCs w:val="22"/>
          <w:lang w:eastAsia="en-US"/>
        </w:rPr>
        <w:t xml:space="preserve">ofert </w:t>
      </w:r>
      <w:r w:rsidRPr="00C64F1B">
        <w:rPr>
          <w:rFonts w:ascii="Calibri" w:eastAsia="SimSun" w:hAnsi="Calibri" w:cs="F"/>
          <w:kern w:val="3"/>
          <w:sz w:val="22"/>
          <w:szCs w:val="22"/>
          <w:lang w:eastAsia="en-US"/>
        </w:rPr>
        <w:t>wykonawców, w celu ustalenia czy ci wykonawcy, których oferty zajęły dalsze miejsca w rankingu ofert, tzn. miejsce 2, 3, 4, itd. – podlegają wykluczeniu bądź nie.</w:t>
      </w:r>
    </w:p>
    <w:p w14:paraId="2C3DD1EC"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Odrzucenie oferty</w:t>
      </w:r>
    </w:p>
    <w:p w14:paraId="5AAB27F2" w14:textId="77777777" w:rsidR="00851926" w:rsidRPr="00072406" w:rsidRDefault="00851926"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Zamawiający odrzuci ofertę, jeżeli:</w:t>
      </w:r>
    </w:p>
    <w:p w14:paraId="73284740" w14:textId="77777777" w:rsidR="00851926" w:rsidRPr="00072406"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072406">
        <w:rPr>
          <w:rFonts w:ascii="Calibri" w:hAnsi="Calibri"/>
          <w:sz w:val="22"/>
          <w:szCs w:val="22"/>
        </w:rPr>
        <w:t xml:space="preserve">jej treść nie odpowiada treści Zapytania - z zastrzeżeniem pkt </w:t>
      </w:r>
      <w:r w:rsidR="006007AE" w:rsidRPr="00072406">
        <w:rPr>
          <w:rFonts w:ascii="Calibri" w:hAnsi="Calibri"/>
          <w:sz w:val="22"/>
          <w:szCs w:val="22"/>
        </w:rPr>
        <w:t>1</w:t>
      </w:r>
      <w:r w:rsidR="00114954" w:rsidRPr="00072406">
        <w:rPr>
          <w:rFonts w:ascii="Calibri" w:hAnsi="Calibri"/>
          <w:sz w:val="22"/>
          <w:szCs w:val="22"/>
        </w:rPr>
        <w:t>3</w:t>
      </w:r>
      <w:r w:rsidRPr="00072406">
        <w:rPr>
          <w:rFonts w:ascii="Calibri" w:hAnsi="Calibri"/>
          <w:sz w:val="22"/>
          <w:szCs w:val="22"/>
        </w:rPr>
        <w:t>.2 Zapytania, chyba że wykonawca nie zgodzi się w wyznaczonym terminie na dokonanie zmiany,</w:t>
      </w:r>
    </w:p>
    <w:p w14:paraId="6B42685F" w14:textId="77777777" w:rsidR="00851926" w:rsidRPr="007854A5"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072406">
        <w:rPr>
          <w:rFonts w:ascii="Calibri" w:hAnsi="Calibri"/>
          <w:sz w:val="22"/>
          <w:szCs w:val="22"/>
        </w:rPr>
        <w:t xml:space="preserve">jest sprzeczna z przepisami prawa </w:t>
      </w:r>
      <w:r w:rsidR="007156C4" w:rsidRPr="00072406">
        <w:rPr>
          <w:rFonts w:ascii="Calibri" w:hAnsi="Calibri"/>
          <w:sz w:val="22"/>
          <w:szCs w:val="22"/>
        </w:rPr>
        <w:t xml:space="preserve">lub </w:t>
      </w:r>
      <w:r w:rsidR="007156C4" w:rsidRPr="007854A5">
        <w:rPr>
          <w:rFonts w:ascii="Calibri" w:hAnsi="Calibri"/>
          <w:sz w:val="22"/>
          <w:szCs w:val="22"/>
        </w:rPr>
        <w:t>nieważna</w:t>
      </w:r>
      <w:r w:rsidRPr="007854A5">
        <w:rPr>
          <w:rFonts w:ascii="Calibri" w:hAnsi="Calibri"/>
          <w:sz w:val="22"/>
          <w:szCs w:val="22"/>
        </w:rPr>
        <w:t xml:space="preserve"> na podstawie odrębnych przepisów,</w:t>
      </w:r>
    </w:p>
    <w:p w14:paraId="6DAAE3BE" w14:textId="77777777" w:rsidR="00851926" w:rsidRPr="007854A5"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7854A5">
        <w:rPr>
          <w:rFonts w:ascii="Calibri" w:hAnsi="Calibri"/>
          <w:sz w:val="22"/>
          <w:szCs w:val="22"/>
        </w:rPr>
        <w:t xml:space="preserve">zawiera rażąco niską cenę w stosunku do przedmiotu zamówienia lub wykonawca nie udzielił; dostatecznych wyjaśnień w odpowiedzi na wezwanie Zamawiającego, o którym mowa w pkt </w:t>
      </w:r>
      <w:r w:rsidR="006007AE" w:rsidRPr="007854A5">
        <w:rPr>
          <w:rFonts w:ascii="Calibri" w:hAnsi="Calibri"/>
          <w:sz w:val="22"/>
          <w:szCs w:val="22"/>
        </w:rPr>
        <w:t>1</w:t>
      </w:r>
      <w:r w:rsidR="00114954" w:rsidRPr="007854A5">
        <w:rPr>
          <w:rFonts w:ascii="Calibri" w:hAnsi="Calibri"/>
          <w:sz w:val="22"/>
          <w:szCs w:val="22"/>
        </w:rPr>
        <w:t>3</w:t>
      </w:r>
      <w:r w:rsidRPr="007854A5">
        <w:rPr>
          <w:rFonts w:ascii="Calibri" w:hAnsi="Calibri"/>
          <w:sz w:val="22"/>
          <w:szCs w:val="22"/>
        </w:rPr>
        <w:t>.3 Zapytania,</w:t>
      </w:r>
    </w:p>
    <w:p w14:paraId="4FEFEB21" w14:textId="77777777" w:rsidR="00851926" w:rsidRPr="007854A5"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7854A5">
        <w:rPr>
          <w:rFonts w:ascii="Calibri" w:hAnsi="Calibri"/>
          <w:sz w:val="22"/>
          <w:szCs w:val="22"/>
        </w:rPr>
        <w:t>wykonawca nie wyraził zgody na przedłużenie terminu związania ofertą</w:t>
      </w:r>
      <w:r w:rsidR="00202939" w:rsidRPr="007854A5">
        <w:rPr>
          <w:rFonts w:ascii="Calibri" w:hAnsi="Calibri"/>
          <w:sz w:val="22"/>
          <w:szCs w:val="22"/>
        </w:rPr>
        <w:t xml:space="preserve"> na wniosek Zamawiającego</w:t>
      </w:r>
      <w:r w:rsidRPr="007854A5">
        <w:rPr>
          <w:rFonts w:ascii="Calibri" w:hAnsi="Calibri"/>
          <w:sz w:val="22"/>
          <w:szCs w:val="22"/>
        </w:rPr>
        <w:t xml:space="preserve"> zgodnie z pkt </w:t>
      </w:r>
      <w:r w:rsidR="006007AE" w:rsidRPr="007854A5">
        <w:rPr>
          <w:rFonts w:ascii="Calibri" w:hAnsi="Calibri"/>
          <w:sz w:val="22"/>
          <w:szCs w:val="22"/>
        </w:rPr>
        <w:t>1</w:t>
      </w:r>
      <w:r w:rsidR="00114954" w:rsidRPr="007854A5">
        <w:rPr>
          <w:rFonts w:ascii="Calibri" w:hAnsi="Calibri"/>
          <w:sz w:val="22"/>
          <w:szCs w:val="22"/>
        </w:rPr>
        <w:t>2</w:t>
      </w:r>
      <w:r w:rsidRPr="007854A5">
        <w:rPr>
          <w:rFonts w:ascii="Calibri" w:hAnsi="Calibri"/>
          <w:sz w:val="22"/>
          <w:szCs w:val="22"/>
        </w:rPr>
        <w:t>.3 Zapytania.</w:t>
      </w:r>
    </w:p>
    <w:p w14:paraId="421C3B9D" w14:textId="77777777" w:rsidR="00851926" w:rsidRPr="00072406" w:rsidRDefault="00851926"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Oferta odrzucona nie będzie uwzględniania przy ocenie ofert.</w:t>
      </w:r>
    </w:p>
    <w:p w14:paraId="5027BBB8"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Unieważnienie postępowania</w:t>
      </w:r>
    </w:p>
    <w:p w14:paraId="1F5958D6"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Przesłanki i skutki unieważnienia</w:t>
      </w:r>
    </w:p>
    <w:p w14:paraId="41B1DF29" w14:textId="77777777" w:rsidR="00A9713F" w:rsidRPr="00072406" w:rsidRDefault="00A9713F" w:rsidP="005E752B">
      <w:pPr>
        <w:suppressAutoHyphens/>
        <w:autoSpaceDN w:val="0"/>
        <w:spacing w:after="120" w:line="276" w:lineRule="auto"/>
        <w:ind w:left="35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zastrzega sobie prawo do unieważnienia postępowania (zamknięcia bez wyboru oferty) bez podania przyczyny. W przypadku unieważnienia postępowania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ykonawcy nie będą przysługiwać żadne roszczenia względem Zamawiającego.</w:t>
      </w:r>
    </w:p>
    <w:p w14:paraId="5FCB046E"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Informacje dodatkowe</w:t>
      </w:r>
    </w:p>
    <w:p w14:paraId="0A75D651"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Informacja o wyniku postępowania</w:t>
      </w:r>
    </w:p>
    <w:p w14:paraId="65AB998C" w14:textId="77777777" w:rsidR="00A9713F" w:rsidRPr="00072406" w:rsidRDefault="00A9713F" w:rsidP="005E752B">
      <w:pPr>
        <w:suppressAutoHyphens/>
        <w:autoSpaceDN w:val="0"/>
        <w:spacing w:after="120" w:line="276" w:lineRule="auto"/>
        <w:ind w:left="360"/>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Informację o wyniku postępowania Zamawiający</w:t>
      </w:r>
      <w:r w:rsidR="00371DDA" w:rsidRPr="00072406">
        <w:rPr>
          <w:rFonts w:ascii="Calibri" w:eastAsia="SimSun" w:hAnsi="Calibri" w:cs="F"/>
          <w:kern w:val="3"/>
          <w:sz w:val="22"/>
          <w:szCs w:val="22"/>
          <w:lang w:eastAsia="en-US"/>
        </w:rPr>
        <w:t xml:space="preserve"> opublikuje w ten sam sposób, w jaki opublikowane zostało </w:t>
      </w:r>
      <w:r w:rsidR="005E752B" w:rsidRPr="00072406">
        <w:rPr>
          <w:rFonts w:ascii="Calibri" w:eastAsia="SimSun" w:hAnsi="Calibri" w:cs="F"/>
          <w:kern w:val="3"/>
          <w:sz w:val="22"/>
          <w:szCs w:val="22"/>
          <w:lang w:eastAsia="en-US"/>
        </w:rPr>
        <w:t>Z</w:t>
      </w:r>
      <w:r w:rsidR="00371DDA" w:rsidRPr="00072406">
        <w:rPr>
          <w:rFonts w:ascii="Calibri" w:eastAsia="SimSun" w:hAnsi="Calibri" w:cs="F"/>
          <w:kern w:val="3"/>
          <w:sz w:val="22"/>
          <w:szCs w:val="22"/>
          <w:lang w:eastAsia="en-US"/>
        </w:rPr>
        <w:t xml:space="preserve">apytanie. </w:t>
      </w:r>
      <w:r w:rsidRPr="00072406">
        <w:rPr>
          <w:rFonts w:ascii="Calibri" w:eastAsia="SimSun" w:hAnsi="Calibri" w:cs="F"/>
          <w:kern w:val="3"/>
          <w:sz w:val="22"/>
          <w:szCs w:val="22"/>
          <w:lang w:eastAsia="en-US"/>
        </w:rPr>
        <w:t xml:space="preserve"> </w:t>
      </w:r>
    </w:p>
    <w:p w14:paraId="032E6B93"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Zawarcie umowy w sprawie zamówienia</w:t>
      </w:r>
    </w:p>
    <w:p w14:paraId="26E1A678"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ykonawcą, którego oferta została wybrana jako oferta najkorzystniejsza, zostanie podpisana umowa w sprawie zamówienia w terminie i miejscu wskazanym przez Zamawiającego.</w:t>
      </w:r>
    </w:p>
    <w:p w14:paraId="38C99CB5" w14:textId="4AE985C8" w:rsidR="00481659" w:rsidRPr="007854A5" w:rsidRDefault="00A9713F" w:rsidP="00481659">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lastRenderedPageBreak/>
        <w:t xml:space="preserve">W </w:t>
      </w:r>
      <w:r w:rsidR="00472E1E" w:rsidRPr="00072406">
        <w:rPr>
          <w:rFonts w:ascii="Calibri" w:eastAsia="SimSun" w:hAnsi="Calibri" w:cs="F"/>
          <w:kern w:val="3"/>
          <w:sz w:val="22"/>
          <w:szCs w:val="22"/>
          <w:lang w:eastAsia="en-US"/>
        </w:rPr>
        <w:t>przypadku,</w:t>
      </w:r>
      <w:r w:rsidRPr="00072406">
        <w:rPr>
          <w:rFonts w:ascii="Calibri" w:eastAsia="SimSun" w:hAnsi="Calibri" w:cs="F"/>
          <w:kern w:val="3"/>
          <w:sz w:val="22"/>
          <w:szCs w:val="22"/>
          <w:lang w:eastAsia="en-US"/>
        </w:rPr>
        <w:t xml:space="preserve"> gdy wybrany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ykonawca odstąpi od podpisania umowy z Zamawiającym, Zamawiający będzie miał prawo do podpisania umowy z kolejnym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ykonawcą, który </w:t>
      </w:r>
      <w:r w:rsidRPr="00072406">
        <w:rPr>
          <w:rFonts w:ascii="Calibri" w:eastAsia="SimSun" w:hAnsi="Calibri" w:cs="F"/>
          <w:kern w:val="3"/>
          <w:sz w:val="22"/>
          <w:szCs w:val="22"/>
          <w:lang w:eastAsia="en-US"/>
        </w:rPr>
        <w:br/>
        <w:t>w postępowaniu uzyskał kolejną najwyższą liczbę punktów.</w:t>
      </w:r>
    </w:p>
    <w:p w14:paraId="298DA958" w14:textId="77777777" w:rsidR="00481659" w:rsidRPr="00481659" w:rsidRDefault="00481659" w:rsidP="00481659">
      <w:pPr>
        <w:widowControl w:val="0"/>
        <w:numPr>
          <w:ilvl w:val="0"/>
          <w:numId w:val="8"/>
        </w:numPr>
        <w:suppressAutoHyphens/>
        <w:autoSpaceDN w:val="0"/>
        <w:spacing w:after="120" w:line="276" w:lineRule="auto"/>
        <w:jc w:val="both"/>
        <w:textAlignment w:val="baseline"/>
        <w:rPr>
          <w:rFonts w:ascii="Calibri" w:eastAsia="SimSun" w:hAnsi="Calibri" w:cs="F"/>
          <w:b/>
          <w:kern w:val="3"/>
          <w:sz w:val="22"/>
          <w:szCs w:val="22"/>
          <w:lang w:eastAsia="en-US"/>
        </w:rPr>
      </w:pPr>
      <w:r w:rsidRPr="00481659">
        <w:rPr>
          <w:rFonts w:ascii="Calibri" w:eastAsia="SimSun" w:hAnsi="Calibri" w:cs="F"/>
          <w:b/>
          <w:kern w:val="3"/>
          <w:sz w:val="22"/>
          <w:szCs w:val="22"/>
          <w:lang w:eastAsia="en-US"/>
        </w:rPr>
        <w:t>Wykonawcy wspólnie ubiegający się o udzielenie zamówienia</w:t>
      </w:r>
    </w:p>
    <w:p w14:paraId="3AA65110"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Wykonawcy mogą wspólnie ubiegać się o udzielenie zamówienia. Do wykonawców wspólnie ubiegających się o udzielenie zamówienia mają odpowiednie zastosowanie postanowienia Zapytania dotyczące wykonawcy. </w:t>
      </w:r>
    </w:p>
    <w:p w14:paraId="1980A037"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 przypadku, o którym mowa w pkt </w:t>
      </w:r>
      <w:r>
        <w:rPr>
          <w:rFonts w:ascii="Calibri" w:eastAsia="SimSun" w:hAnsi="Calibri" w:cs="F"/>
          <w:kern w:val="3"/>
          <w:sz w:val="22"/>
          <w:szCs w:val="22"/>
          <w:lang w:eastAsia="en-US"/>
        </w:rPr>
        <w:t>18</w:t>
      </w:r>
      <w:r w:rsidRPr="00481659">
        <w:rPr>
          <w:rFonts w:ascii="Calibri" w:eastAsia="SimSun" w:hAnsi="Calibri" w:cs="F"/>
          <w:kern w:val="3"/>
          <w:sz w:val="22"/>
          <w:szCs w:val="22"/>
          <w:lang w:eastAsia="en-US"/>
        </w:rPr>
        <w:t xml:space="preserve">.1., wykonawcy ustanawiają pełnomocnika do reprezentowania ich w postępowaniu o udzielenie zamówienia albo reprezentowania </w:t>
      </w:r>
      <w:r>
        <w:rPr>
          <w:rFonts w:ascii="Calibri" w:eastAsia="SimSun" w:hAnsi="Calibri" w:cs="F"/>
          <w:kern w:val="3"/>
          <w:sz w:val="22"/>
          <w:szCs w:val="22"/>
          <w:lang w:eastAsia="en-US"/>
        </w:rPr>
        <w:br/>
      </w:r>
      <w:r w:rsidRPr="00481659">
        <w:rPr>
          <w:rFonts w:ascii="Calibri" w:eastAsia="SimSun" w:hAnsi="Calibri" w:cs="F"/>
          <w:kern w:val="3"/>
          <w:sz w:val="22"/>
          <w:szCs w:val="22"/>
          <w:lang w:eastAsia="en-US"/>
        </w:rPr>
        <w:t xml:space="preserve">w postępowaniu i zawarcia umowy w sprawie zamówienia. </w:t>
      </w:r>
    </w:p>
    <w:p w14:paraId="768F29CE"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Wykonawcy wspólnie ubiegający się o udzielenie zamówienia ponoszą solidarną odpowiedzialność za wykonanie umowy w sprawie zamówienia. </w:t>
      </w:r>
    </w:p>
    <w:p w14:paraId="6D43BD24"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Jeżeli oferta wykonawców, o których mowa w pkt </w:t>
      </w:r>
      <w:r>
        <w:rPr>
          <w:rFonts w:ascii="Calibri" w:eastAsia="SimSun" w:hAnsi="Calibri" w:cs="F"/>
          <w:kern w:val="3"/>
          <w:sz w:val="22"/>
          <w:szCs w:val="22"/>
          <w:lang w:eastAsia="en-US"/>
        </w:rPr>
        <w:t>18</w:t>
      </w:r>
      <w:r w:rsidRPr="00481659">
        <w:rPr>
          <w:rFonts w:ascii="Calibri" w:eastAsia="SimSun" w:hAnsi="Calibri" w:cs="F"/>
          <w:kern w:val="3"/>
          <w:sz w:val="22"/>
          <w:szCs w:val="22"/>
          <w:lang w:eastAsia="en-US"/>
        </w:rPr>
        <w:t xml:space="preserve">.1., zostanie wybrana jako najkorzystniejsza, Zamawiający żąda przedłożenia umowy regulującej współpracę tych wykonawców przed zawarciem umowy w sprawie zamówienia. </w:t>
      </w:r>
    </w:p>
    <w:p w14:paraId="5ABC1147" w14:textId="77777777" w:rsidR="00481659" w:rsidRP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Wykonawcy wspólnie ubiegający się o udzielenie zamówienia powinni spełniać warunki udziału w postępowaniu łącznie. Żaden z wykonawców wspólnie ubiegających się o udzielenie zamówienia nie może podlegać wykluczeniu z udziału w postępowaniu.</w:t>
      </w:r>
    </w:p>
    <w:p w14:paraId="7BEFACBA" w14:textId="77777777" w:rsidR="00481659" w:rsidRPr="00481659" w:rsidRDefault="00481659" w:rsidP="00481659">
      <w:pPr>
        <w:widowControl w:val="0"/>
        <w:numPr>
          <w:ilvl w:val="0"/>
          <w:numId w:val="8"/>
        </w:numPr>
        <w:suppressAutoHyphens/>
        <w:autoSpaceDN w:val="0"/>
        <w:spacing w:after="120" w:line="276" w:lineRule="auto"/>
        <w:jc w:val="both"/>
        <w:textAlignment w:val="baseline"/>
        <w:rPr>
          <w:rFonts w:ascii="Calibri" w:eastAsia="SimSun" w:hAnsi="Calibri" w:cs="F"/>
          <w:b/>
          <w:kern w:val="3"/>
          <w:sz w:val="22"/>
          <w:szCs w:val="22"/>
          <w:lang w:eastAsia="en-US"/>
        </w:rPr>
      </w:pPr>
      <w:r w:rsidRPr="00481659">
        <w:rPr>
          <w:rFonts w:ascii="Calibri" w:eastAsia="SimSun" w:hAnsi="Calibri" w:cs="F"/>
          <w:b/>
          <w:kern w:val="3"/>
          <w:sz w:val="22"/>
          <w:szCs w:val="22"/>
          <w:lang w:eastAsia="en-US"/>
        </w:rPr>
        <w:t>Wskazanie znaków towarowych, patentów lub pochodzenia, źródła lub szczególnego procesu, odniesienia do norm, europejskich ocen technicznych, aprobat, specyfikacji technicznych i systemów referencji technicznych.</w:t>
      </w:r>
    </w:p>
    <w:p w14:paraId="34C256E7" w14:textId="77777777" w:rsid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Ilekroć w Zapytaniu w jakichkolwiek dokumentach stanowiących załączniki do Zapytania Przedmiot zamówienia został opisany przez wskazanie znaków towarowych, patentów lub pochodzenia, źródła lub szczególnego procesu, w takim przypadku w/w wskazania traktować należy jako podane przykładowo, a Zamawiający dopuszcza zastosowanie rozwiązań równoważnych. </w:t>
      </w:r>
    </w:p>
    <w:p w14:paraId="1E8CB529" w14:textId="77777777" w:rsid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Ilekroć w Zapytaniu lub w jakichkolwiek dokumentach stanowiących załączniki do Zapytania Przedmiot zamówienia został opisany przez odniesienie do norm, europejskich ocen technicznych, aprobat, specyfikacji technicznych i systemów referencji technicznych, Zamawiający dopuszcza rozwiązania równoważne opisywanym.</w:t>
      </w:r>
    </w:p>
    <w:p w14:paraId="170EA630" w14:textId="77777777" w:rsid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Przez rozwiązania równoważne należy rozumieć urządzenia gwarantujące parametry, właściwości i funkcjonalności, nie gorsze niż określone w Zapytaniu.</w:t>
      </w:r>
    </w:p>
    <w:p w14:paraId="280A2D12" w14:textId="77777777" w:rsidR="00481659" w:rsidRP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Wykonawca, który powołuje się na rozwiązania równoważne opisywanym przez Zamawiającego. Jest obowiązany wykazać, że oferowane przez niego materiały spełniają wymagania określone przez Zamawiającego. Akceptacja materiałów równoważnych ze strony zamawiającego następować będzie w formie pisemnej na podstawie przedłożonych przez Wykonawcę dokumentów (kart katalogowych lub innych dokumentów) potwierdzających ich równoważność).</w:t>
      </w:r>
    </w:p>
    <w:p w14:paraId="296FD6C5" w14:textId="77777777" w:rsidR="0094104A" w:rsidRPr="00072406" w:rsidRDefault="0094104A" w:rsidP="0094104A">
      <w:pPr>
        <w:suppressAutoHyphens/>
        <w:autoSpaceDN w:val="0"/>
        <w:spacing w:before="240" w:after="240" w:line="276" w:lineRule="auto"/>
        <w:jc w:val="both"/>
        <w:textAlignment w:val="baseline"/>
        <w:rPr>
          <w:rFonts w:ascii="Calibri" w:eastAsia="SimSun" w:hAnsi="Calibri" w:cs="F"/>
          <w:b/>
          <w:kern w:val="3"/>
          <w:sz w:val="28"/>
          <w:szCs w:val="28"/>
          <w:lang w:eastAsia="en-US"/>
        </w:rPr>
      </w:pPr>
      <w:r>
        <w:rPr>
          <w:rFonts w:ascii="Calibri" w:eastAsia="SimSun" w:hAnsi="Calibri" w:cs="F"/>
          <w:b/>
          <w:kern w:val="3"/>
          <w:sz w:val="28"/>
          <w:szCs w:val="28"/>
          <w:lang w:eastAsia="en-US"/>
        </w:rPr>
        <w:t>I</w:t>
      </w:r>
      <w:r w:rsidRPr="00072406">
        <w:rPr>
          <w:rFonts w:ascii="Calibri" w:eastAsia="SimSun" w:hAnsi="Calibri" w:cs="F"/>
          <w:b/>
          <w:kern w:val="3"/>
          <w:sz w:val="28"/>
          <w:szCs w:val="28"/>
          <w:lang w:eastAsia="en-US"/>
        </w:rPr>
        <w:t>nformacje do</w:t>
      </w:r>
      <w:r>
        <w:rPr>
          <w:rFonts w:ascii="Calibri" w:eastAsia="SimSun" w:hAnsi="Calibri" w:cs="F"/>
          <w:b/>
          <w:kern w:val="3"/>
          <w:sz w:val="28"/>
          <w:szCs w:val="28"/>
          <w:lang w:eastAsia="en-US"/>
        </w:rPr>
        <w:t xml:space="preserve">tyczące przetwarzania danych osobowych </w:t>
      </w:r>
    </w:p>
    <w:p w14:paraId="428F0521" w14:textId="77777777" w:rsidR="0094104A" w:rsidRPr="0094104A" w:rsidRDefault="0094104A" w:rsidP="002425FD">
      <w:pPr>
        <w:widowControl w:val="0"/>
        <w:suppressAutoHyphens/>
        <w:autoSpaceDN w:val="0"/>
        <w:spacing w:after="120" w:line="276" w:lineRule="auto"/>
        <w:ind w:left="426"/>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94104A">
        <w:rPr>
          <w:rFonts w:ascii="Calibri" w:eastAsia="SimSun" w:hAnsi="Calibri" w:cs="F"/>
          <w:kern w:val="3"/>
          <w:sz w:val="22"/>
          <w:szCs w:val="22"/>
          <w:lang w:eastAsia="en-US"/>
        </w:rPr>
        <w:lastRenderedPageBreak/>
        <w:t xml:space="preserve">95/46/WE (ogólne rozporządzenie o ochronie danych) (Dz. Urz. UE L 119 z 04.05.2016, str. 1), dalej „RODO”, </w:t>
      </w:r>
      <w:r w:rsidR="000A6F2B" w:rsidRPr="000A6F2B">
        <w:rPr>
          <w:rFonts w:ascii="Calibri" w:eastAsia="SimSun" w:hAnsi="Calibri" w:cs="F"/>
          <w:kern w:val="3"/>
          <w:sz w:val="22"/>
          <w:szCs w:val="22"/>
          <w:lang w:eastAsia="en-US"/>
        </w:rPr>
        <w:t>Horsetrans Muraczewski Spółka Jawna</w:t>
      </w:r>
      <w:r w:rsidR="002425FD">
        <w:rPr>
          <w:rFonts w:ascii="Calibri" w:eastAsia="SimSun" w:hAnsi="Calibri" w:cs="F"/>
          <w:kern w:val="3"/>
          <w:sz w:val="22"/>
          <w:szCs w:val="22"/>
          <w:lang w:eastAsia="en-US"/>
        </w:rPr>
        <w:t>, u</w:t>
      </w:r>
      <w:r w:rsidR="000A6F2B" w:rsidRPr="000A6F2B">
        <w:rPr>
          <w:rFonts w:ascii="Calibri" w:eastAsia="SimSun" w:hAnsi="Calibri" w:cs="F"/>
          <w:kern w:val="3"/>
          <w:sz w:val="22"/>
          <w:szCs w:val="22"/>
          <w:lang w:eastAsia="en-US"/>
        </w:rPr>
        <w:t>l. Józefa Chełmońskiego 7</w:t>
      </w:r>
      <w:r w:rsidR="002425FD">
        <w:rPr>
          <w:rFonts w:ascii="Calibri" w:eastAsia="SimSun" w:hAnsi="Calibri" w:cs="F"/>
          <w:kern w:val="3"/>
          <w:sz w:val="22"/>
          <w:szCs w:val="22"/>
          <w:lang w:eastAsia="en-US"/>
        </w:rPr>
        <w:t xml:space="preserve">, </w:t>
      </w:r>
      <w:r w:rsidR="000A6F2B" w:rsidRPr="000A6F2B">
        <w:rPr>
          <w:rFonts w:ascii="Calibri" w:eastAsia="SimSun" w:hAnsi="Calibri" w:cs="F"/>
          <w:kern w:val="3"/>
          <w:sz w:val="22"/>
          <w:szCs w:val="22"/>
          <w:lang w:eastAsia="en-US"/>
        </w:rPr>
        <w:t>62-590 Węglew</w:t>
      </w:r>
      <w:r w:rsidR="002425FD">
        <w:rPr>
          <w:rFonts w:ascii="Calibri" w:eastAsia="SimSun" w:hAnsi="Calibri" w:cs="F"/>
          <w:kern w:val="3"/>
          <w:sz w:val="22"/>
          <w:szCs w:val="22"/>
          <w:lang w:eastAsia="en-US"/>
        </w:rPr>
        <w:t>,</w:t>
      </w:r>
      <w:r w:rsidR="000A6F2B">
        <w:rPr>
          <w:rFonts w:ascii="Calibri" w:eastAsia="SimSun" w:hAnsi="Calibri" w:cs="F"/>
          <w:kern w:val="3"/>
          <w:sz w:val="22"/>
          <w:szCs w:val="22"/>
          <w:lang w:eastAsia="en-US"/>
        </w:rPr>
        <w:t xml:space="preserve"> </w:t>
      </w:r>
      <w:r w:rsidR="000A6F2B" w:rsidRPr="000A6F2B">
        <w:rPr>
          <w:rFonts w:ascii="Calibri" w:eastAsia="SimSun" w:hAnsi="Calibri" w:cs="F"/>
          <w:kern w:val="3"/>
          <w:sz w:val="22"/>
          <w:szCs w:val="22"/>
          <w:lang w:eastAsia="en-US"/>
        </w:rPr>
        <w:t>Golina</w:t>
      </w:r>
      <w:r w:rsidR="002425FD">
        <w:rPr>
          <w:rFonts w:ascii="Calibri" w:eastAsia="SimSun" w:hAnsi="Calibri" w:cs="F"/>
          <w:kern w:val="3"/>
          <w:sz w:val="22"/>
          <w:szCs w:val="22"/>
          <w:lang w:eastAsia="en-US"/>
        </w:rPr>
        <w:t xml:space="preserve">, </w:t>
      </w:r>
      <w:r w:rsidRPr="0094104A">
        <w:rPr>
          <w:rFonts w:ascii="Calibri" w:eastAsia="SimSun" w:hAnsi="Calibri" w:cs="F"/>
          <w:kern w:val="3"/>
          <w:sz w:val="22"/>
          <w:szCs w:val="22"/>
          <w:lang w:eastAsia="en-US"/>
        </w:rPr>
        <w:t xml:space="preserve">informuje, że:  </w:t>
      </w:r>
    </w:p>
    <w:p w14:paraId="03C49A5C" w14:textId="77777777" w:rsidR="002425FD" w:rsidRDefault="0094104A" w:rsidP="002425FD">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administratorem Pani/Pana danych osobowych jest </w:t>
      </w:r>
      <w:r w:rsidR="002425FD" w:rsidRPr="002425FD">
        <w:rPr>
          <w:rFonts w:ascii="Calibri" w:eastAsia="SimSun" w:hAnsi="Calibri" w:cs="F"/>
          <w:kern w:val="3"/>
          <w:sz w:val="22"/>
          <w:szCs w:val="22"/>
          <w:lang w:eastAsia="en-US"/>
        </w:rPr>
        <w:t>Horsetrans Muraczewski Spółka Jawna</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Ul. Józefa Chełmońskiego 7</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62-590 Węglew</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Golina</w:t>
      </w:r>
      <w:r w:rsidR="002425FD">
        <w:rPr>
          <w:rFonts w:ascii="Calibri" w:eastAsia="SimSun" w:hAnsi="Calibri" w:cs="F"/>
          <w:kern w:val="3"/>
          <w:sz w:val="22"/>
          <w:szCs w:val="22"/>
          <w:lang w:eastAsia="en-US"/>
        </w:rPr>
        <w:t>,</w:t>
      </w:r>
      <w:r w:rsidR="00B25D67">
        <w:rPr>
          <w:rFonts w:ascii="Calibri" w:eastAsia="SimSun" w:hAnsi="Calibri" w:cs="F"/>
          <w:kern w:val="3"/>
          <w:sz w:val="22"/>
          <w:szCs w:val="22"/>
          <w:lang w:eastAsia="en-US"/>
        </w:rPr>
        <w:t>,</w:t>
      </w:r>
    </w:p>
    <w:p w14:paraId="286266F5" w14:textId="2047659F" w:rsidR="00B25D67" w:rsidRDefault="0094104A" w:rsidP="00B25D67">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Pani/Pana dane osobowe przetwarzane będą na podstawie art. 6 ust. 1 lit. c RODO w celu związanym z zapytaniem ofertowym pn. </w:t>
      </w:r>
      <w:r w:rsidR="00B25D67" w:rsidRPr="00B25D67">
        <w:rPr>
          <w:rFonts w:ascii="Calibri" w:eastAsia="SimSun" w:hAnsi="Calibri" w:cs="F"/>
          <w:kern w:val="3"/>
          <w:sz w:val="22"/>
          <w:szCs w:val="22"/>
          <w:lang w:eastAsia="en-US"/>
        </w:rPr>
        <w:t>„Budowa hali montażowo - magazynowej z zapleczem socjalnym: roboty zewnętrzne - część 1, roboty wewnętrzne - część 2”</w:t>
      </w:r>
      <w:r w:rsidR="00B25D67">
        <w:rPr>
          <w:rFonts w:ascii="Calibri" w:eastAsia="SimSun" w:hAnsi="Calibri" w:cs="F"/>
          <w:kern w:val="3"/>
          <w:sz w:val="22"/>
          <w:szCs w:val="22"/>
          <w:lang w:eastAsia="en-US"/>
        </w:rPr>
        <w:t>,</w:t>
      </w:r>
    </w:p>
    <w:p w14:paraId="62148CEF" w14:textId="77777777" w:rsidR="00327D9A" w:rsidRDefault="0094104A" w:rsidP="00327D9A">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B25D67">
        <w:rPr>
          <w:rFonts w:ascii="Calibri" w:eastAsia="SimSun" w:hAnsi="Calibri" w:cs="F"/>
          <w:kern w:val="3"/>
          <w:sz w:val="22"/>
          <w:szCs w:val="22"/>
          <w:lang w:eastAsia="en-US"/>
        </w:rPr>
        <w:t>zamówienie jest realizowane w związku z realizacją projektu pn. „</w:t>
      </w:r>
      <w:r w:rsidR="00B25D67" w:rsidRPr="00B25D67">
        <w:rPr>
          <w:rFonts w:ascii="Calibri" w:eastAsia="SimSun" w:hAnsi="Calibri" w:cs="F"/>
          <w:kern w:val="3"/>
          <w:sz w:val="22"/>
          <w:szCs w:val="22"/>
          <w:lang w:eastAsia="en-US"/>
        </w:rPr>
        <w:t>„Podniesienie konkurencyjności HORSETRANS poprzez wdrożenie prac B+R w celu uruchomienia produkcji najlżejszych na świecie samochodów do przewozu koni</w:t>
      </w:r>
      <w:r w:rsidRPr="00B25D67">
        <w:rPr>
          <w:rFonts w:ascii="Calibri" w:eastAsia="SimSun" w:hAnsi="Calibri" w:cs="F"/>
          <w:kern w:val="3"/>
          <w:sz w:val="22"/>
          <w:szCs w:val="22"/>
          <w:lang w:eastAsia="en-US"/>
        </w:rPr>
        <w:t xml:space="preserve">”- Pani/Pana dane osobowe będą przechowywane przez okres trwania projektów oraz w okresie ich trwałości chyba, że inne przepisy będą wymagały dłuższego okresu przechowywania, wtedy mają one zastosowanie; </w:t>
      </w:r>
    </w:p>
    <w:p w14:paraId="496F950D" w14:textId="77777777" w:rsidR="00AC4AB4" w:rsidRDefault="0094104A" w:rsidP="00AC4AB4">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327D9A">
        <w:rPr>
          <w:rFonts w:ascii="Calibri" w:eastAsia="SimSun" w:hAnsi="Calibri" w:cs="F"/>
          <w:kern w:val="3"/>
          <w:sz w:val="22"/>
          <w:szCs w:val="22"/>
          <w:lang w:eastAsia="en-US"/>
        </w:rPr>
        <w:t>obowiązek podania przez Panią/Pana danych osobowych bezpośrednio Pani/Pana dotyczących jest wymogiem ustawowym określonym w przepisach ustawy z dnia 11 lipca 2014 r. o zasadach realizacji programów w zakresie polityki spójności finansowanych w perspektywie finansowej 2014–2020, Wytycznymi w zakresie kwalifikowalności wydatków w ramach Europejskiego Funduszu Rozwoju Regionalnego, Europejskiego Funduszu Społecznego oraz Funduszu Spójności na lata 2014-2020 oraz umową o dofinansowanie projektu.</w:t>
      </w:r>
    </w:p>
    <w:p w14:paraId="58B5E099" w14:textId="77777777" w:rsidR="00AC4AB4" w:rsidRDefault="0094104A" w:rsidP="00AC4AB4">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w odniesieniu do Pani/Pana danych osobowych decyzje nie będą podejmowane w sposób zautomatyzowany, stosowanie do art. 22 RODO</w:t>
      </w:r>
      <w:r w:rsidR="00AC4AB4">
        <w:rPr>
          <w:rFonts w:ascii="Calibri" w:eastAsia="SimSun" w:hAnsi="Calibri" w:cs="F"/>
          <w:kern w:val="3"/>
          <w:sz w:val="22"/>
          <w:szCs w:val="22"/>
          <w:lang w:eastAsia="en-US"/>
        </w:rPr>
        <w:t>,</w:t>
      </w:r>
    </w:p>
    <w:p w14:paraId="5476355B" w14:textId="77777777" w:rsidR="0094104A" w:rsidRPr="00AC4AB4" w:rsidRDefault="0094104A" w:rsidP="00AC4AB4">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posiada Pani/Pan: </w:t>
      </w:r>
    </w:p>
    <w:p w14:paraId="55E9D3DA" w14:textId="77777777" w:rsidR="0094104A" w:rsidRPr="0094104A" w:rsidRDefault="0094104A"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na podstawie art. 15 RODO prawo dostępu do danych osobowych Pani/Pana dotyczących; </w:t>
      </w:r>
    </w:p>
    <w:p w14:paraId="06712C56" w14:textId="77777777" w:rsidR="0094104A" w:rsidRDefault="0094104A"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na podstawie art. 16 RODO prawo do sprostowania Pani/Pana danych osobowych;</w:t>
      </w:r>
    </w:p>
    <w:p w14:paraId="3EBEA66D" w14:textId="77777777" w:rsidR="00AC4AB4" w:rsidRPr="00AC4AB4" w:rsidRDefault="00AC4AB4"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na podstawie art. 18 RODO prawo żądania od administratora ograniczenia przetwarzania danych osobowych z zastrzeżeniem przypadków, o których mowa w art. 18 ust. 2 RODO;   </w:t>
      </w:r>
    </w:p>
    <w:p w14:paraId="33036C81" w14:textId="77777777" w:rsidR="00AC4AB4" w:rsidRPr="00AC4AB4" w:rsidRDefault="00AC4AB4"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prawo do wniesienia skargi do Prezesa Urzędu Ochrony Danych Osobowych, gdy uzna Pani/Pan, że przetwarzanie danych osobowych Pani/Pana dotyczących narusza przepisy RODO; </w:t>
      </w:r>
    </w:p>
    <w:p w14:paraId="25666097" w14:textId="77777777" w:rsidR="00AC4AB4" w:rsidRPr="00AC4AB4" w:rsidRDefault="00AC4AB4" w:rsidP="00AC4AB4">
      <w:pPr>
        <w:widowControl w:val="0"/>
        <w:numPr>
          <w:ilvl w:val="0"/>
          <w:numId w:val="30"/>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nie przysługuje Pani/Panu: </w:t>
      </w:r>
    </w:p>
    <w:p w14:paraId="63943E85" w14:textId="77777777" w:rsidR="00AC4AB4" w:rsidRPr="00AC4AB4" w:rsidRDefault="00AC4AB4" w:rsidP="00AC4AB4">
      <w:pPr>
        <w:widowControl w:val="0"/>
        <w:numPr>
          <w:ilvl w:val="0"/>
          <w:numId w:val="31"/>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w związku z art. 17 ust. 3 lit. b, d lub e RODO prawo do usunięcia danych osobowych; </w:t>
      </w:r>
    </w:p>
    <w:p w14:paraId="492F60F6" w14:textId="77777777" w:rsidR="00AC4AB4" w:rsidRPr="00AC4AB4" w:rsidRDefault="00AC4AB4" w:rsidP="00AC4AB4">
      <w:pPr>
        <w:widowControl w:val="0"/>
        <w:numPr>
          <w:ilvl w:val="0"/>
          <w:numId w:val="31"/>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prawo do przenoszenia danych osobowych, o którym mowa w art. 20 RODO; </w:t>
      </w:r>
    </w:p>
    <w:p w14:paraId="39A7A5BE" w14:textId="77777777" w:rsidR="00AC4AB4" w:rsidRPr="0094104A" w:rsidRDefault="00AC4AB4" w:rsidP="00AC4AB4">
      <w:pPr>
        <w:widowControl w:val="0"/>
        <w:numPr>
          <w:ilvl w:val="0"/>
          <w:numId w:val="31"/>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na podstawie art. 21 RODO prawo sprzeciwu, wobec przetwarzania danych osobowych, gdyż podstawą prawną przetwarzania Pani/Pana danych osobowych jest </w:t>
      </w:r>
      <w:r w:rsidRPr="00AC4AB4">
        <w:rPr>
          <w:rFonts w:ascii="Calibri" w:eastAsia="SimSun" w:hAnsi="Calibri" w:cs="F"/>
          <w:kern w:val="3"/>
          <w:sz w:val="22"/>
          <w:szCs w:val="22"/>
          <w:lang w:eastAsia="en-US"/>
        </w:rPr>
        <w:lastRenderedPageBreak/>
        <w:t>art. 6 ust. 1 lit. c RODO.</w:t>
      </w:r>
    </w:p>
    <w:sectPr w:rsidR="00AC4AB4" w:rsidRPr="0094104A" w:rsidSect="00C23FED">
      <w:headerReference w:type="default" r:id="rId10"/>
      <w:footerReference w:type="default" r:id="rId11"/>
      <w:pgSz w:w="11906" w:h="16838"/>
      <w:pgMar w:top="1985" w:right="1417" w:bottom="1135" w:left="1417" w:header="680"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CDBAF" w14:textId="77777777" w:rsidR="00B75351" w:rsidRDefault="00B75351">
      <w:r>
        <w:separator/>
      </w:r>
    </w:p>
  </w:endnote>
  <w:endnote w:type="continuationSeparator" w:id="0">
    <w:p w14:paraId="63D67A77" w14:textId="77777777" w:rsidR="00B75351" w:rsidRDefault="00B7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Cambria"/>
    <w:charset w:val="00"/>
    <w:family w:val="roman"/>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5CC8" w14:textId="77777777" w:rsidR="00DE7F40" w:rsidRDefault="00697DA6">
    <w:pPr>
      <w:pStyle w:val="Nagwek"/>
      <w:tabs>
        <w:tab w:val="clear" w:pos="9072"/>
        <w:tab w:val="right" w:pos="9866"/>
      </w:tabs>
      <w:rPr>
        <w:rFonts w:ascii="Arial" w:hAnsi="Arial" w:cs="Arial"/>
        <w:sz w:val="20"/>
      </w:rPr>
    </w:pPr>
    <w:r>
      <w:rPr>
        <w:rFonts w:ascii="Arial" w:hAnsi="Arial" w:cs="Arial"/>
        <w:noProof/>
        <w:sz w:val="20"/>
        <w:lang w:val="pl-PL" w:eastAsia="pl-PL"/>
      </w:rPr>
      <mc:AlternateContent>
        <mc:Choice Requires="wps">
          <w:drawing>
            <wp:anchor distT="0" distB="0" distL="114300" distR="114300" simplePos="0" relativeHeight="251657728" behindDoc="0" locked="0" layoutInCell="1" allowOverlap="1" wp14:anchorId="1572B71C" wp14:editId="6CE768E3">
              <wp:simplePos x="0" y="0"/>
              <wp:positionH relativeFrom="column">
                <wp:posOffset>-375920</wp:posOffset>
              </wp:positionH>
              <wp:positionV relativeFrom="paragraph">
                <wp:posOffset>-21590</wp:posOffset>
              </wp:positionV>
              <wp:extent cx="6448425" cy="342900"/>
              <wp:effectExtent l="24130" t="26035" r="33020" b="5016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429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14:paraId="04AFC3C1" w14:textId="77777777" w:rsidR="004B275B" w:rsidRPr="004B275B" w:rsidRDefault="004B275B" w:rsidP="004B275B">
                          <w:pPr>
                            <w:jc w:val="center"/>
                            <w:rPr>
                              <w:b/>
                            </w:rPr>
                          </w:pPr>
                          <w:r w:rsidRPr="004B275B">
                            <w:rPr>
                              <w:b/>
                            </w:rPr>
                            <w:t>www.mapadotacji.gov.pl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2B71C" id="Rectangle 1" o:spid="_x0000_s1026" style="position:absolute;margin-left:-29.6pt;margin-top:-1.7pt;width:507.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" fillcolor="#5b9bd5" strokecolor="#f2f2f2" strokeweight="3pt">
              <v:shadow on="t" color="#1f4d78" opacity=".5" offset="1pt"/>
              <v:textbox>
                <w:txbxContent>
                  <w:p w14:paraId="04AFC3C1" w14:textId="77777777" w:rsidR="004B275B" w:rsidRPr="004B275B" w:rsidRDefault="004B275B" w:rsidP="004B275B">
                    <w:pPr>
                      <w:jc w:val="center"/>
                      <w:rPr>
                        <w:b/>
                      </w:rPr>
                    </w:pPr>
                    <w:r w:rsidRPr="004B275B">
                      <w:rPr>
                        <w:b/>
                      </w:rPr>
                      <w:t>www.mapadotacji.gov.pl</w:t>
                    </w:r>
                  </w:p>
                </w:txbxContent>
              </v:textbox>
            </v:rect>
          </w:pict>
        </mc:Fallback>
      </mc:AlternateContent>
    </w:r>
  </w:p>
  <w:p w14:paraId="2FA04949" w14:textId="77777777" w:rsidR="00DE7F40" w:rsidRPr="00C109E1" w:rsidRDefault="00DE7F40" w:rsidP="00DE7F40">
    <w:pPr>
      <w:pStyle w:val="Stopka"/>
      <w:spacing w:line="276" w:lineRule="auto"/>
      <w:jc w:val="center"/>
      <w:rPr>
        <w:rFonts w:ascii="Arial" w:hAnsi="Arial" w:cs="Arial"/>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D053" w14:textId="77777777" w:rsidR="00B75351" w:rsidRDefault="00B75351">
      <w:r>
        <w:separator/>
      </w:r>
    </w:p>
  </w:footnote>
  <w:footnote w:type="continuationSeparator" w:id="0">
    <w:p w14:paraId="023C96C3" w14:textId="77777777" w:rsidR="00B75351" w:rsidRDefault="00B7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5DC0" w14:textId="77777777" w:rsidR="00DE7F40" w:rsidRPr="003A31BE" w:rsidRDefault="00697DA6" w:rsidP="003A3B8C">
    <w:pPr>
      <w:spacing w:after="143" w:line="259" w:lineRule="auto"/>
      <w:ind w:left="-709" w:right="5"/>
    </w:pPr>
    <w:r w:rsidRPr="00673100">
      <w:rPr>
        <w:rFonts w:ascii="Arial" w:hAnsi="Arial" w:cs="Arial"/>
        <w:noProof/>
        <w:sz w:val="18"/>
        <w:szCs w:val="18"/>
      </w:rPr>
      <w:drawing>
        <wp:inline distT="0" distB="0" distL="0" distR="0" wp14:anchorId="46BBC947" wp14:editId="2D259285">
          <wp:extent cx="6623050" cy="697865"/>
          <wp:effectExtent l="0" t="0" r="0" b="0"/>
          <wp:docPr id="1" name="Obraz 1"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0" cy="697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29DAF262"/>
    <w:name w:val="WW8Num11"/>
    <w:lvl w:ilvl="0">
      <w:start w:val="1"/>
      <w:numFmt w:val="decimal"/>
      <w:lvlText w:val="%1."/>
      <w:lvlJc w:val="left"/>
      <w:pPr>
        <w:tabs>
          <w:tab w:val="num" w:pos="0"/>
        </w:tabs>
        <w:ind w:left="360" w:hanging="360"/>
      </w:pPr>
      <w:rPr>
        <w:rFonts w:cs="Arial Unicode MS"/>
        <w:caps w:val="0"/>
        <w:smallCaps w:val="0"/>
        <w:strike w:val="0"/>
        <w:dstrike w:val="0"/>
        <w:color w:val="000000"/>
        <w:spacing w:val="0"/>
        <w:w w:val="100"/>
        <w:kern w:val="1"/>
        <w:position w:val="0"/>
        <w:sz w:val="24"/>
        <w:vertAlign w:val="baseline"/>
      </w:rPr>
    </w:lvl>
    <w:lvl w:ilvl="1">
      <w:start w:val="1"/>
      <w:numFmt w:val="lowerLetter"/>
      <w:lvlText w:val="%2."/>
      <w:lvlJc w:val="left"/>
      <w:pPr>
        <w:tabs>
          <w:tab w:val="num" w:pos="0"/>
        </w:tabs>
        <w:ind w:left="792" w:hanging="432"/>
      </w:pPr>
      <w:rPr>
        <w:rFonts w:cs="Arial Unicode MS"/>
        <w:caps w:val="0"/>
        <w:smallCaps w:val="0"/>
        <w:strike w:val="0"/>
        <w:dstrike w:val="0"/>
        <w:color w:val="000000"/>
        <w:spacing w:val="0"/>
        <w:w w:val="100"/>
        <w:kern w:val="1"/>
        <w:position w:val="0"/>
        <w:sz w:val="22"/>
        <w:szCs w:val="22"/>
        <w:vertAlign w:val="baseline"/>
      </w:rPr>
    </w:lvl>
    <w:lvl w:ilvl="2">
      <w:start w:val="1"/>
      <w:numFmt w:val="lowerLetter"/>
      <w:lvlText w:val="%3."/>
      <w:lvlJc w:val="left"/>
      <w:pPr>
        <w:tabs>
          <w:tab w:val="num" w:pos="0"/>
        </w:tabs>
        <w:ind w:left="1224" w:hanging="504"/>
      </w:pPr>
      <w:rPr>
        <w:rFonts w:eastAsia="Corbel" w:cs="Corbel"/>
        <w:caps w:val="0"/>
        <w:smallCaps w:val="0"/>
        <w:strike w:val="0"/>
        <w:dstrike w:val="0"/>
        <w:color w:val="000000"/>
        <w:spacing w:val="0"/>
        <w:w w:val="100"/>
        <w:kern w:val="1"/>
        <w:position w:val="0"/>
        <w:sz w:val="24"/>
        <w:vertAlign w:val="baseline"/>
      </w:rPr>
    </w:lvl>
    <w:lvl w:ilvl="3">
      <w:start w:val="1"/>
      <w:numFmt w:val="decimal"/>
      <w:lvlText w:val="%2.%3.%4."/>
      <w:lvlJc w:val="left"/>
      <w:pPr>
        <w:tabs>
          <w:tab w:val="num" w:pos="0"/>
        </w:tabs>
        <w:ind w:left="1728" w:hanging="648"/>
      </w:pPr>
      <w:rPr>
        <w:rFonts w:cs="Arial Unicode MS"/>
        <w:caps w:val="0"/>
        <w:smallCaps w:val="0"/>
        <w:strike w:val="0"/>
        <w:dstrike w:val="0"/>
        <w:color w:val="000000"/>
        <w:spacing w:val="0"/>
        <w:w w:val="100"/>
        <w:kern w:val="1"/>
        <w:position w:val="0"/>
        <w:sz w:val="24"/>
        <w:vertAlign w:val="baseline"/>
      </w:rPr>
    </w:lvl>
    <w:lvl w:ilvl="4">
      <w:start w:val="1"/>
      <w:numFmt w:val="decimal"/>
      <w:lvlText w:val="%2.%3.%4.%5."/>
      <w:lvlJc w:val="left"/>
      <w:pPr>
        <w:tabs>
          <w:tab w:val="num" w:pos="0"/>
        </w:tabs>
        <w:ind w:left="2232" w:hanging="792"/>
      </w:pPr>
      <w:rPr>
        <w:rFonts w:cs="Arial Unicode MS"/>
        <w:caps w:val="0"/>
        <w:smallCaps w:val="0"/>
        <w:strike w:val="0"/>
        <w:dstrike w:val="0"/>
        <w:color w:val="000000"/>
        <w:spacing w:val="0"/>
        <w:w w:val="100"/>
        <w:kern w:val="1"/>
        <w:position w:val="0"/>
        <w:sz w:val="24"/>
        <w:vertAlign w:val="baseline"/>
      </w:rPr>
    </w:lvl>
    <w:lvl w:ilvl="5">
      <w:start w:val="1"/>
      <w:numFmt w:val="decimal"/>
      <w:lvlText w:val="%2.%3.%4.%5.%6."/>
      <w:lvlJc w:val="left"/>
      <w:pPr>
        <w:tabs>
          <w:tab w:val="num" w:pos="0"/>
        </w:tabs>
        <w:ind w:left="2736" w:hanging="936"/>
      </w:pPr>
      <w:rPr>
        <w:rFonts w:cs="Arial Unicode MS"/>
        <w:caps w:val="0"/>
        <w:smallCaps w:val="0"/>
        <w:strike w:val="0"/>
        <w:dstrike w:val="0"/>
        <w:color w:val="000000"/>
        <w:spacing w:val="0"/>
        <w:w w:val="100"/>
        <w:kern w:val="1"/>
        <w:position w:val="0"/>
        <w:sz w:val="24"/>
        <w:vertAlign w:val="baseline"/>
      </w:rPr>
    </w:lvl>
    <w:lvl w:ilvl="6">
      <w:start w:val="1"/>
      <w:numFmt w:val="decimal"/>
      <w:lvlText w:val="%2.%3.%4.%5.%6.%7."/>
      <w:lvlJc w:val="left"/>
      <w:pPr>
        <w:tabs>
          <w:tab w:val="num" w:pos="0"/>
        </w:tabs>
        <w:ind w:left="3240" w:hanging="1080"/>
      </w:pPr>
      <w:rPr>
        <w:rFonts w:cs="Arial Unicode MS"/>
        <w:caps w:val="0"/>
        <w:smallCaps w:val="0"/>
        <w:strike w:val="0"/>
        <w:dstrike w:val="0"/>
        <w:color w:val="000000"/>
        <w:spacing w:val="0"/>
        <w:w w:val="100"/>
        <w:kern w:val="1"/>
        <w:position w:val="0"/>
        <w:sz w:val="24"/>
        <w:vertAlign w:val="baseline"/>
      </w:rPr>
    </w:lvl>
    <w:lvl w:ilvl="7">
      <w:start w:val="1"/>
      <w:numFmt w:val="decimal"/>
      <w:lvlText w:val="%2.%3.%4.%5.%6.%7.%8."/>
      <w:lvlJc w:val="left"/>
      <w:pPr>
        <w:tabs>
          <w:tab w:val="num" w:pos="0"/>
        </w:tabs>
        <w:ind w:left="3744" w:hanging="1224"/>
      </w:pPr>
      <w:rPr>
        <w:rFonts w:cs="Arial Unicode MS"/>
        <w:caps w:val="0"/>
        <w:smallCaps w:val="0"/>
        <w:strike w:val="0"/>
        <w:dstrike w:val="0"/>
        <w:color w:val="000000"/>
        <w:spacing w:val="0"/>
        <w:w w:val="100"/>
        <w:kern w:val="1"/>
        <w:position w:val="0"/>
        <w:sz w:val="24"/>
        <w:vertAlign w:val="baseline"/>
      </w:rPr>
    </w:lvl>
    <w:lvl w:ilvl="8">
      <w:start w:val="1"/>
      <w:numFmt w:val="decimal"/>
      <w:lvlText w:val="%2.%3.%4.%5.%6.%7.%8.%9."/>
      <w:lvlJc w:val="left"/>
      <w:pPr>
        <w:tabs>
          <w:tab w:val="num" w:pos="0"/>
        </w:tabs>
        <w:ind w:left="4320" w:hanging="1440"/>
      </w:pPr>
      <w:rPr>
        <w:rFonts w:cs="Arial Unicode MS"/>
        <w:caps w:val="0"/>
        <w:smallCaps w:val="0"/>
        <w:strike w:val="0"/>
        <w:dstrike w:val="0"/>
        <w:color w:val="000000"/>
        <w:spacing w:val="0"/>
        <w:w w:val="100"/>
        <w:kern w:val="1"/>
        <w:position w:val="0"/>
        <w:sz w:val="24"/>
        <w:vertAlign w:val="baseline"/>
      </w:rPr>
    </w:lvl>
  </w:abstractNum>
  <w:abstractNum w:abstractNumId="1" w15:restartNumberingAfterBreak="0">
    <w:nsid w:val="037F5877"/>
    <w:multiLevelType w:val="hybridMultilevel"/>
    <w:tmpl w:val="2ED27B9E"/>
    <w:lvl w:ilvl="0" w:tplc="EFC858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7B2A53"/>
    <w:multiLevelType w:val="hybridMultilevel"/>
    <w:tmpl w:val="E12E48F8"/>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7F572C0"/>
    <w:multiLevelType w:val="multilevel"/>
    <w:tmpl w:val="C0CE52B0"/>
    <w:lvl w:ilvl="0">
      <w:start w:val="1"/>
      <w:numFmt w:val="lowerLetter"/>
      <w:lvlText w:val="%1."/>
      <w:lvlJc w:val="left"/>
      <w:pPr>
        <w:ind w:left="1069" w:hanging="360"/>
      </w:pPr>
      <w:rPr>
        <w:b w:val="0"/>
      </w:rPr>
    </w:lvl>
    <w:lvl w:ilvl="1">
      <w:start w:val="1"/>
      <w:numFmt w:val="lowerLetter"/>
      <w:lvlText w:val="%2."/>
      <w:lvlJc w:val="left"/>
      <w:pPr>
        <w:ind w:left="1501" w:hanging="432"/>
      </w:pPr>
      <w:rPr>
        <w:b w:val="0"/>
      </w:rPr>
    </w:lvl>
    <w:lvl w:ilvl="2">
      <w:start w:val="1"/>
      <w:numFmt w:val="lowerLetter"/>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15:restartNumberingAfterBreak="0">
    <w:nsid w:val="0B317F19"/>
    <w:multiLevelType w:val="multilevel"/>
    <w:tmpl w:val="8B3C1C80"/>
    <w:styleLink w:val="WWNum19"/>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7957AE"/>
    <w:multiLevelType w:val="multilevel"/>
    <w:tmpl w:val="CEF66090"/>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60F33"/>
    <w:multiLevelType w:val="hybridMultilevel"/>
    <w:tmpl w:val="816CB42C"/>
    <w:lvl w:ilvl="0" w:tplc="EFC8586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96A1A95"/>
    <w:multiLevelType w:val="multilevel"/>
    <w:tmpl w:val="0FFE090A"/>
    <w:styleLink w:val="WWNum6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568" w:hanging="56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362" w:hanging="784"/>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B7F1D1E"/>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914DC"/>
    <w:multiLevelType w:val="multilevel"/>
    <w:tmpl w:val="DCC2BD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bullet"/>
      <w:lvlText w:val=""/>
      <w:lvlJc w:val="left"/>
      <w:pPr>
        <w:ind w:left="568" w:hanging="568"/>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362" w:hanging="784"/>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FEB2F97"/>
    <w:multiLevelType w:val="multilevel"/>
    <w:tmpl w:val="0FFE090A"/>
    <w:numStyleLink w:val="WWNum61"/>
  </w:abstractNum>
  <w:abstractNum w:abstractNumId="12" w15:restartNumberingAfterBreak="0">
    <w:nsid w:val="2154459A"/>
    <w:multiLevelType w:val="hybridMultilevel"/>
    <w:tmpl w:val="BE3ED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9D2C57"/>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F35B7"/>
    <w:multiLevelType w:val="hybridMultilevel"/>
    <w:tmpl w:val="8E0CE852"/>
    <w:lvl w:ilvl="0" w:tplc="B4C6BB2A">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A57BE"/>
    <w:multiLevelType w:val="hybridMultilevel"/>
    <w:tmpl w:val="8DD0C54C"/>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87658"/>
    <w:multiLevelType w:val="hybridMultilevel"/>
    <w:tmpl w:val="ED1E3BF0"/>
    <w:lvl w:ilvl="0" w:tplc="F2D8C83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7120CE"/>
    <w:multiLevelType w:val="multilevel"/>
    <w:tmpl w:val="92B4A898"/>
    <w:styleLink w:val="WWNum17"/>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992A55"/>
    <w:multiLevelType w:val="multilevel"/>
    <w:tmpl w:val="A246046E"/>
    <w:styleLink w:val="WWNum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1320DF"/>
    <w:multiLevelType w:val="multilevel"/>
    <w:tmpl w:val="6680C142"/>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905DD"/>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83F50"/>
    <w:multiLevelType w:val="multilevel"/>
    <w:tmpl w:val="8B3C1C80"/>
    <w:numStyleLink w:val="WWNum19"/>
  </w:abstractNum>
  <w:abstractNum w:abstractNumId="22" w15:restartNumberingAfterBreak="0">
    <w:nsid w:val="3A0A60D1"/>
    <w:multiLevelType w:val="hybridMultilevel"/>
    <w:tmpl w:val="185E3E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97D14AD"/>
    <w:multiLevelType w:val="hybridMultilevel"/>
    <w:tmpl w:val="094AC7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F5A7A"/>
    <w:multiLevelType w:val="hybridMultilevel"/>
    <w:tmpl w:val="05027828"/>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421FE0"/>
    <w:multiLevelType w:val="hybridMultilevel"/>
    <w:tmpl w:val="D092EE8A"/>
    <w:lvl w:ilvl="0" w:tplc="04150017">
      <w:start w:val="1"/>
      <w:numFmt w:val="lowerLetter"/>
      <w:lvlText w:val="%1)"/>
      <w:lvlJc w:val="left"/>
      <w:pPr>
        <w:ind w:left="720" w:hanging="360"/>
      </w:pPr>
    </w:lvl>
    <w:lvl w:ilvl="1" w:tplc="B81E00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C5151"/>
    <w:multiLevelType w:val="hybridMultilevel"/>
    <w:tmpl w:val="5990606E"/>
    <w:lvl w:ilvl="0" w:tplc="E3245B26">
      <w:numFmt w:val="bullet"/>
      <w:lvlText w:val="•"/>
      <w:lvlJc w:val="left"/>
      <w:pPr>
        <w:ind w:left="786" w:hanging="360"/>
      </w:pPr>
      <w:rPr>
        <w:rFonts w:ascii="Calibri" w:eastAsia="SimSun" w:hAnsi="Calibri" w:cs="F"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7A50A84"/>
    <w:multiLevelType w:val="hybridMultilevel"/>
    <w:tmpl w:val="ED1E3BF0"/>
    <w:lvl w:ilvl="0" w:tplc="F2D8C83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3D7642"/>
    <w:multiLevelType w:val="hybridMultilevel"/>
    <w:tmpl w:val="13B8FF10"/>
    <w:lvl w:ilvl="0" w:tplc="EFC85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EE2D0D"/>
    <w:multiLevelType w:val="multilevel"/>
    <w:tmpl w:val="07AA68D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bullet"/>
      <w:lvlText w:val=""/>
      <w:lvlJc w:val="left"/>
      <w:pPr>
        <w:ind w:left="568" w:hanging="568"/>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1362" w:hanging="7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5E147E32"/>
    <w:multiLevelType w:val="hybridMultilevel"/>
    <w:tmpl w:val="4B789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C43157"/>
    <w:multiLevelType w:val="hybridMultilevel"/>
    <w:tmpl w:val="2DC8B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20F38"/>
    <w:multiLevelType w:val="hybridMultilevel"/>
    <w:tmpl w:val="10DE7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7599"/>
    <w:multiLevelType w:val="hybridMultilevel"/>
    <w:tmpl w:val="F2540464"/>
    <w:lvl w:ilvl="0" w:tplc="EFC8586E">
      <w:start w:val="1"/>
      <w:numFmt w:val="bullet"/>
      <w:lvlText w:val=""/>
      <w:lvlJc w:val="left"/>
      <w:pPr>
        <w:ind w:left="1429" w:hanging="360"/>
      </w:pPr>
      <w:rPr>
        <w:rFonts w:ascii="Symbol" w:hAnsi="Symbol" w:hint="default"/>
      </w:rPr>
    </w:lvl>
    <w:lvl w:ilvl="1" w:tplc="CAACAC68">
      <w:numFmt w:val="bullet"/>
      <w:lvlText w:val="•"/>
      <w:lvlJc w:val="left"/>
      <w:pPr>
        <w:ind w:left="2149" w:hanging="360"/>
      </w:pPr>
      <w:rPr>
        <w:rFonts w:ascii="Calibri" w:eastAsia="SimSun" w:hAnsi="Calibri" w:cs="F"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75366C05"/>
    <w:multiLevelType w:val="hybridMultilevel"/>
    <w:tmpl w:val="B422FFA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75AA4EBB"/>
    <w:multiLevelType w:val="hybridMultilevel"/>
    <w:tmpl w:val="422AAC80"/>
    <w:lvl w:ilvl="0" w:tplc="A15CC4A0">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68E022E"/>
    <w:multiLevelType w:val="hybridMultilevel"/>
    <w:tmpl w:val="8E0CE852"/>
    <w:lvl w:ilvl="0" w:tplc="B4C6BB2A">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33D2E"/>
    <w:multiLevelType w:val="multilevel"/>
    <w:tmpl w:val="86BE88D8"/>
    <w:styleLink w:val="WWNum22"/>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4"/>
  </w:num>
  <w:num w:numId="3">
    <w:abstractNumId w:val="23"/>
  </w:num>
  <w:num w:numId="4">
    <w:abstractNumId w:val="12"/>
  </w:num>
  <w:num w:numId="5">
    <w:abstractNumId w:val="30"/>
  </w:num>
  <w:num w:numId="6">
    <w:abstractNumId w:val="2"/>
  </w:num>
  <w:num w:numId="7">
    <w:abstractNumId w:val="32"/>
  </w:num>
  <w:num w:numId="8">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Calibri" w:hAnsi="Calibri" w:hint="default"/>
          <w:b w:val="0"/>
          <w:sz w:val="22"/>
          <w:szCs w:val="22"/>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7"/>
  </w:num>
  <w:num w:numId="10">
    <w:abstractNumId w:val="5"/>
  </w:num>
  <w:num w:numId="11">
    <w:abstractNumId w:val="37"/>
  </w:num>
  <w:num w:numId="12">
    <w:abstractNumId w:val="18"/>
    <w:lvlOverride w:ilvl="0">
      <w:startOverride w:val="1"/>
    </w:lvlOverride>
  </w:num>
  <w:num w:numId="13">
    <w:abstractNumId w:val="18"/>
  </w:num>
  <w:num w:numId="14">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Calibri" w:hAnsi="Calibri" w:hint="default"/>
          <w:b w:val="0"/>
          <w:sz w:val="22"/>
          <w:szCs w:val="22"/>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sz w:val="22"/>
          <w:szCs w:val="22"/>
          <w:highlight w:val="none"/>
          <w:vertAlign w:val="baseline"/>
          <w:lang w:val="en-US"/>
        </w:rPr>
      </w:lvl>
    </w:lvlOverride>
  </w:num>
  <w:num w:numId="19">
    <w:abstractNumId w:val="0"/>
  </w:num>
  <w:num w:numId="20">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sz w:val="22"/>
          <w:szCs w:val="22"/>
          <w:highlight w:val="none"/>
          <w:vertAlign w:val="baseline"/>
          <w:lang w:val="en-US"/>
        </w:rPr>
      </w:lvl>
    </w:lvlOverride>
  </w:num>
  <w:num w:numId="21">
    <w:abstractNumId w:val="10"/>
  </w:num>
  <w:num w:numId="22">
    <w:abstractNumId w:val="29"/>
  </w:num>
  <w:num w:numId="23">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highlight w:val="none"/>
          <w:vertAlign w:val="baseline"/>
          <w:lang w:val="en-US"/>
        </w:rPr>
      </w:lvl>
    </w:lvlOverride>
  </w:num>
  <w:num w:numId="24">
    <w:abstractNumId w:val="21"/>
  </w:num>
  <w:num w:numId="25">
    <w:abstractNumId w:val="6"/>
  </w:num>
  <w:num w:numId="26">
    <w:abstractNumId w:val="4"/>
  </w:num>
  <w:num w:numId="27">
    <w:abstractNumId w:val="3"/>
  </w:num>
  <w:num w:numId="28">
    <w:abstractNumId w:val="26"/>
  </w:num>
  <w:num w:numId="29">
    <w:abstractNumId w:val="33"/>
  </w:num>
  <w:num w:numId="30">
    <w:abstractNumId w:val="34"/>
  </w:num>
  <w:num w:numId="31">
    <w:abstractNumId w:val="1"/>
  </w:num>
  <w:num w:numId="32">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Theme="minorHAnsi" w:hAnsiTheme="minorHAnsi" w:hint="default"/>
          <w:b w:val="0"/>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19"/>
  </w:num>
  <w:num w:numId="34">
    <w:abstractNumId w:val="20"/>
  </w:num>
  <w:num w:numId="35">
    <w:abstractNumId w:val="13"/>
  </w:num>
  <w:num w:numId="36">
    <w:abstractNumId w:val="25"/>
  </w:num>
  <w:num w:numId="37">
    <w:abstractNumId w:val="9"/>
  </w:num>
  <w:num w:numId="38">
    <w:abstractNumId w:val="36"/>
  </w:num>
  <w:num w:numId="39">
    <w:abstractNumId w:val="27"/>
  </w:num>
  <w:num w:numId="40">
    <w:abstractNumId w:val="28"/>
  </w:num>
  <w:num w:numId="41">
    <w:abstractNumId w:val="16"/>
  </w:num>
  <w:num w:numId="42">
    <w:abstractNumId w:val="14"/>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E1"/>
    <w:rsid w:val="0000362E"/>
    <w:rsid w:val="00016417"/>
    <w:rsid w:val="00021A0B"/>
    <w:rsid w:val="000276A0"/>
    <w:rsid w:val="00030975"/>
    <w:rsid w:val="00035D6E"/>
    <w:rsid w:val="00035EFA"/>
    <w:rsid w:val="00035F42"/>
    <w:rsid w:val="000507B4"/>
    <w:rsid w:val="000527F1"/>
    <w:rsid w:val="000649BA"/>
    <w:rsid w:val="00066F8E"/>
    <w:rsid w:val="00072406"/>
    <w:rsid w:val="0008153F"/>
    <w:rsid w:val="000A043E"/>
    <w:rsid w:val="000A0A39"/>
    <w:rsid w:val="000A6F2B"/>
    <w:rsid w:val="000B23AB"/>
    <w:rsid w:val="000B33BD"/>
    <w:rsid w:val="000C255B"/>
    <w:rsid w:val="000D3C79"/>
    <w:rsid w:val="000E0FA4"/>
    <w:rsid w:val="000E5DFA"/>
    <w:rsid w:val="000F1022"/>
    <w:rsid w:val="000F5D81"/>
    <w:rsid w:val="000F74B1"/>
    <w:rsid w:val="001067B6"/>
    <w:rsid w:val="00110CB8"/>
    <w:rsid w:val="0011433C"/>
    <w:rsid w:val="00114954"/>
    <w:rsid w:val="00126C73"/>
    <w:rsid w:val="00126E8E"/>
    <w:rsid w:val="00140386"/>
    <w:rsid w:val="00173382"/>
    <w:rsid w:val="0017627F"/>
    <w:rsid w:val="00176C6C"/>
    <w:rsid w:val="001929D1"/>
    <w:rsid w:val="001A478D"/>
    <w:rsid w:val="001A566F"/>
    <w:rsid w:val="001A7FAE"/>
    <w:rsid w:val="001B3286"/>
    <w:rsid w:val="001C48B0"/>
    <w:rsid w:val="001D682D"/>
    <w:rsid w:val="001D749D"/>
    <w:rsid w:val="00202939"/>
    <w:rsid w:val="00213FE6"/>
    <w:rsid w:val="002215D1"/>
    <w:rsid w:val="002267EF"/>
    <w:rsid w:val="00231778"/>
    <w:rsid w:val="00232F47"/>
    <w:rsid w:val="002425FD"/>
    <w:rsid w:val="00245B60"/>
    <w:rsid w:val="002547D9"/>
    <w:rsid w:val="002569BF"/>
    <w:rsid w:val="00257BF7"/>
    <w:rsid w:val="00267542"/>
    <w:rsid w:val="00275C44"/>
    <w:rsid w:val="00280195"/>
    <w:rsid w:val="00291E4F"/>
    <w:rsid w:val="00292221"/>
    <w:rsid w:val="002A1F46"/>
    <w:rsid w:val="002E055A"/>
    <w:rsid w:val="002E7612"/>
    <w:rsid w:val="00302780"/>
    <w:rsid w:val="00303E59"/>
    <w:rsid w:val="0031000E"/>
    <w:rsid w:val="00311ADD"/>
    <w:rsid w:val="003153F2"/>
    <w:rsid w:val="00315478"/>
    <w:rsid w:val="00317059"/>
    <w:rsid w:val="003218B9"/>
    <w:rsid w:val="00327D9A"/>
    <w:rsid w:val="003526DC"/>
    <w:rsid w:val="0035277B"/>
    <w:rsid w:val="00352F4B"/>
    <w:rsid w:val="003536D0"/>
    <w:rsid w:val="00371DDA"/>
    <w:rsid w:val="00376BAA"/>
    <w:rsid w:val="00384E24"/>
    <w:rsid w:val="0039311F"/>
    <w:rsid w:val="00395E4F"/>
    <w:rsid w:val="00395FF6"/>
    <w:rsid w:val="003A31BE"/>
    <w:rsid w:val="003A3B8C"/>
    <w:rsid w:val="003B0D52"/>
    <w:rsid w:val="003B32F4"/>
    <w:rsid w:val="003B79CA"/>
    <w:rsid w:val="003C7368"/>
    <w:rsid w:val="003D1C95"/>
    <w:rsid w:val="003E6FB5"/>
    <w:rsid w:val="003F4B4B"/>
    <w:rsid w:val="003F6748"/>
    <w:rsid w:val="0040330E"/>
    <w:rsid w:val="004043CC"/>
    <w:rsid w:val="00405E24"/>
    <w:rsid w:val="00407C3E"/>
    <w:rsid w:val="004279A0"/>
    <w:rsid w:val="00430AE0"/>
    <w:rsid w:val="00430BED"/>
    <w:rsid w:val="00437C0E"/>
    <w:rsid w:val="0044250A"/>
    <w:rsid w:val="00444ED6"/>
    <w:rsid w:val="004574C6"/>
    <w:rsid w:val="00462591"/>
    <w:rsid w:val="00472E1E"/>
    <w:rsid w:val="00476DDD"/>
    <w:rsid w:val="00480C16"/>
    <w:rsid w:val="00481659"/>
    <w:rsid w:val="004855C0"/>
    <w:rsid w:val="00486A13"/>
    <w:rsid w:val="00492C52"/>
    <w:rsid w:val="0049508B"/>
    <w:rsid w:val="004A0B9B"/>
    <w:rsid w:val="004A21B3"/>
    <w:rsid w:val="004B275B"/>
    <w:rsid w:val="004B4F89"/>
    <w:rsid w:val="004B557B"/>
    <w:rsid w:val="004B57AF"/>
    <w:rsid w:val="004C1A36"/>
    <w:rsid w:val="004C2571"/>
    <w:rsid w:val="004E5EF9"/>
    <w:rsid w:val="005030BF"/>
    <w:rsid w:val="0050422E"/>
    <w:rsid w:val="0050713E"/>
    <w:rsid w:val="005144F1"/>
    <w:rsid w:val="00514F7F"/>
    <w:rsid w:val="00527E54"/>
    <w:rsid w:val="00532754"/>
    <w:rsid w:val="00540045"/>
    <w:rsid w:val="005449E3"/>
    <w:rsid w:val="0055419F"/>
    <w:rsid w:val="00554F66"/>
    <w:rsid w:val="00557B3B"/>
    <w:rsid w:val="00562A7F"/>
    <w:rsid w:val="00567987"/>
    <w:rsid w:val="0057570E"/>
    <w:rsid w:val="0057672A"/>
    <w:rsid w:val="005772A2"/>
    <w:rsid w:val="00580082"/>
    <w:rsid w:val="005A2B61"/>
    <w:rsid w:val="005A7A0D"/>
    <w:rsid w:val="005B14C6"/>
    <w:rsid w:val="005B3ECC"/>
    <w:rsid w:val="005B6F33"/>
    <w:rsid w:val="005D2C2B"/>
    <w:rsid w:val="005D6980"/>
    <w:rsid w:val="005E11C7"/>
    <w:rsid w:val="005E24F7"/>
    <w:rsid w:val="005E40D6"/>
    <w:rsid w:val="005E752B"/>
    <w:rsid w:val="005E7E9E"/>
    <w:rsid w:val="005F1CB1"/>
    <w:rsid w:val="005F2542"/>
    <w:rsid w:val="005F6F31"/>
    <w:rsid w:val="006007AE"/>
    <w:rsid w:val="00611849"/>
    <w:rsid w:val="00616D74"/>
    <w:rsid w:val="006234AA"/>
    <w:rsid w:val="006327FE"/>
    <w:rsid w:val="006348EC"/>
    <w:rsid w:val="006349B4"/>
    <w:rsid w:val="00634A7D"/>
    <w:rsid w:val="00655BFF"/>
    <w:rsid w:val="00655ECC"/>
    <w:rsid w:val="00657B31"/>
    <w:rsid w:val="006607DF"/>
    <w:rsid w:val="00662E35"/>
    <w:rsid w:val="0066544B"/>
    <w:rsid w:val="00674AA0"/>
    <w:rsid w:val="00681044"/>
    <w:rsid w:val="00682F44"/>
    <w:rsid w:val="00697DA6"/>
    <w:rsid w:val="006C24BE"/>
    <w:rsid w:val="006C4FFA"/>
    <w:rsid w:val="006D0872"/>
    <w:rsid w:val="006D7C2E"/>
    <w:rsid w:val="007039E5"/>
    <w:rsid w:val="0071098D"/>
    <w:rsid w:val="007156C4"/>
    <w:rsid w:val="00724272"/>
    <w:rsid w:val="00731397"/>
    <w:rsid w:val="007416EC"/>
    <w:rsid w:val="007431AD"/>
    <w:rsid w:val="0074691F"/>
    <w:rsid w:val="0075508B"/>
    <w:rsid w:val="007676FD"/>
    <w:rsid w:val="00774D9C"/>
    <w:rsid w:val="0078141A"/>
    <w:rsid w:val="0078463E"/>
    <w:rsid w:val="007854A5"/>
    <w:rsid w:val="0078637E"/>
    <w:rsid w:val="00796AE1"/>
    <w:rsid w:val="007A085A"/>
    <w:rsid w:val="007A0E2E"/>
    <w:rsid w:val="007A3F82"/>
    <w:rsid w:val="007B4D83"/>
    <w:rsid w:val="007B60E9"/>
    <w:rsid w:val="007C503E"/>
    <w:rsid w:val="007C6209"/>
    <w:rsid w:val="007D2C03"/>
    <w:rsid w:val="007D46DC"/>
    <w:rsid w:val="007F0F16"/>
    <w:rsid w:val="007F2D54"/>
    <w:rsid w:val="008056F0"/>
    <w:rsid w:val="00820549"/>
    <w:rsid w:val="008303AE"/>
    <w:rsid w:val="00841C39"/>
    <w:rsid w:val="008515FE"/>
    <w:rsid w:val="00851926"/>
    <w:rsid w:val="008534FF"/>
    <w:rsid w:val="008609C5"/>
    <w:rsid w:val="00874449"/>
    <w:rsid w:val="00884FF8"/>
    <w:rsid w:val="00886639"/>
    <w:rsid w:val="00890894"/>
    <w:rsid w:val="00891BA9"/>
    <w:rsid w:val="008A78B6"/>
    <w:rsid w:val="008B3E49"/>
    <w:rsid w:val="008C1C0D"/>
    <w:rsid w:val="008C5AE7"/>
    <w:rsid w:val="008C7C94"/>
    <w:rsid w:val="008D2521"/>
    <w:rsid w:val="008D3855"/>
    <w:rsid w:val="008D7B62"/>
    <w:rsid w:val="008E2A12"/>
    <w:rsid w:val="008E77AB"/>
    <w:rsid w:val="008E7D97"/>
    <w:rsid w:val="008F12A5"/>
    <w:rsid w:val="008F175E"/>
    <w:rsid w:val="008F1A53"/>
    <w:rsid w:val="008F524C"/>
    <w:rsid w:val="00901A5C"/>
    <w:rsid w:val="00902D08"/>
    <w:rsid w:val="009078F4"/>
    <w:rsid w:val="009167E2"/>
    <w:rsid w:val="00917F32"/>
    <w:rsid w:val="00922DAB"/>
    <w:rsid w:val="00924BFF"/>
    <w:rsid w:val="00934E17"/>
    <w:rsid w:val="009367C1"/>
    <w:rsid w:val="0094104A"/>
    <w:rsid w:val="009416F1"/>
    <w:rsid w:val="00941980"/>
    <w:rsid w:val="00944BDF"/>
    <w:rsid w:val="00957A03"/>
    <w:rsid w:val="009626B8"/>
    <w:rsid w:val="0096695F"/>
    <w:rsid w:val="00973269"/>
    <w:rsid w:val="009768B4"/>
    <w:rsid w:val="00976C10"/>
    <w:rsid w:val="00977BF8"/>
    <w:rsid w:val="00987568"/>
    <w:rsid w:val="00996528"/>
    <w:rsid w:val="009A31CE"/>
    <w:rsid w:val="009B2108"/>
    <w:rsid w:val="009B7641"/>
    <w:rsid w:val="009C41FC"/>
    <w:rsid w:val="00A12715"/>
    <w:rsid w:val="00A16152"/>
    <w:rsid w:val="00A36C3D"/>
    <w:rsid w:val="00A42E0D"/>
    <w:rsid w:val="00A43FC2"/>
    <w:rsid w:val="00A5375E"/>
    <w:rsid w:val="00A65805"/>
    <w:rsid w:val="00A90585"/>
    <w:rsid w:val="00A9713F"/>
    <w:rsid w:val="00AB04B0"/>
    <w:rsid w:val="00AB0E2B"/>
    <w:rsid w:val="00AC4AB4"/>
    <w:rsid w:val="00AC4D7E"/>
    <w:rsid w:val="00AD0E0D"/>
    <w:rsid w:val="00AD39D9"/>
    <w:rsid w:val="00AD54C0"/>
    <w:rsid w:val="00AE3727"/>
    <w:rsid w:val="00AE60F7"/>
    <w:rsid w:val="00AF133F"/>
    <w:rsid w:val="00AF33D2"/>
    <w:rsid w:val="00B2140C"/>
    <w:rsid w:val="00B23F67"/>
    <w:rsid w:val="00B25D67"/>
    <w:rsid w:val="00B26FD8"/>
    <w:rsid w:val="00B326FA"/>
    <w:rsid w:val="00B34309"/>
    <w:rsid w:val="00B465B3"/>
    <w:rsid w:val="00B53F42"/>
    <w:rsid w:val="00B5419C"/>
    <w:rsid w:val="00B625C2"/>
    <w:rsid w:val="00B65BD0"/>
    <w:rsid w:val="00B65EEC"/>
    <w:rsid w:val="00B75351"/>
    <w:rsid w:val="00B776EC"/>
    <w:rsid w:val="00B806F9"/>
    <w:rsid w:val="00B86F93"/>
    <w:rsid w:val="00BA5591"/>
    <w:rsid w:val="00BA59E8"/>
    <w:rsid w:val="00BB38C0"/>
    <w:rsid w:val="00BC166D"/>
    <w:rsid w:val="00BD1A0C"/>
    <w:rsid w:val="00BE0806"/>
    <w:rsid w:val="00BE6D87"/>
    <w:rsid w:val="00C059BC"/>
    <w:rsid w:val="00C109E1"/>
    <w:rsid w:val="00C17096"/>
    <w:rsid w:val="00C23FED"/>
    <w:rsid w:val="00C32320"/>
    <w:rsid w:val="00C44298"/>
    <w:rsid w:val="00C44E68"/>
    <w:rsid w:val="00C4506D"/>
    <w:rsid w:val="00C64F1B"/>
    <w:rsid w:val="00C66C71"/>
    <w:rsid w:val="00C67CCF"/>
    <w:rsid w:val="00C72D2A"/>
    <w:rsid w:val="00C72ECA"/>
    <w:rsid w:val="00C862F7"/>
    <w:rsid w:val="00C8761F"/>
    <w:rsid w:val="00C90668"/>
    <w:rsid w:val="00CB2F58"/>
    <w:rsid w:val="00CC1B83"/>
    <w:rsid w:val="00CC6BD2"/>
    <w:rsid w:val="00CC72B4"/>
    <w:rsid w:val="00CD2F16"/>
    <w:rsid w:val="00CE17B1"/>
    <w:rsid w:val="00CE48AD"/>
    <w:rsid w:val="00CF38AC"/>
    <w:rsid w:val="00D105E4"/>
    <w:rsid w:val="00D2115F"/>
    <w:rsid w:val="00D30590"/>
    <w:rsid w:val="00D3548C"/>
    <w:rsid w:val="00D50F3D"/>
    <w:rsid w:val="00D54048"/>
    <w:rsid w:val="00D6133C"/>
    <w:rsid w:val="00D62A77"/>
    <w:rsid w:val="00D64A3B"/>
    <w:rsid w:val="00D66666"/>
    <w:rsid w:val="00D67436"/>
    <w:rsid w:val="00D76056"/>
    <w:rsid w:val="00D92F8A"/>
    <w:rsid w:val="00DA356D"/>
    <w:rsid w:val="00DA484E"/>
    <w:rsid w:val="00DD2C10"/>
    <w:rsid w:val="00DE78F1"/>
    <w:rsid w:val="00DE7F40"/>
    <w:rsid w:val="00DF425B"/>
    <w:rsid w:val="00DF4D08"/>
    <w:rsid w:val="00E03D10"/>
    <w:rsid w:val="00E1616A"/>
    <w:rsid w:val="00E16AB7"/>
    <w:rsid w:val="00E35448"/>
    <w:rsid w:val="00E51D9B"/>
    <w:rsid w:val="00E67DD4"/>
    <w:rsid w:val="00E814F3"/>
    <w:rsid w:val="00E817A4"/>
    <w:rsid w:val="00E904F2"/>
    <w:rsid w:val="00E9547E"/>
    <w:rsid w:val="00EA5217"/>
    <w:rsid w:val="00EB13A2"/>
    <w:rsid w:val="00EB2187"/>
    <w:rsid w:val="00EC123C"/>
    <w:rsid w:val="00ED5770"/>
    <w:rsid w:val="00EE637F"/>
    <w:rsid w:val="00EE6C49"/>
    <w:rsid w:val="00EE6D9E"/>
    <w:rsid w:val="00F07F3F"/>
    <w:rsid w:val="00F52384"/>
    <w:rsid w:val="00F52CDC"/>
    <w:rsid w:val="00F55FA0"/>
    <w:rsid w:val="00F66E77"/>
    <w:rsid w:val="00F71846"/>
    <w:rsid w:val="00F76745"/>
    <w:rsid w:val="00F82568"/>
    <w:rsid w:val="00F8323B"/>
    <w:rsid w:val="00F85D35"/>
    <w:rsid w:val="00F9022A"/>
    <w:rsid w:val="00F91938"/>
    <w:rsid w:val="00F92910"/>
    <w:rsid w:val="00FA5D29"/>
    <w:rsid w:val="00FB04B2"/>
    <w:rsid w:val="00FE5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AA290"/>
  <w15:chartTrackingRefBased/>
  <w15:docId w15:val="{BE5F7233-3459-4A11-ACBF-44501D1E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0FA4"/>
    <w:rPr>
      <w:sz w:val="24"/>
      <w:szCs w:val="24"/>
    </w:rPr>
  </w:style>
  <w:style w:type="paragraph" w:styleId="Nagwek1">
    <w:name w:val="heading 1"/>
    <w:basedOn w:val="Normalny"/>
    <w:next w:val="Normalny"/>
    <w:qFormat/>
    <w:pPr>
      <w:keepNext/>
      <w:outlineLvl w:val="0"/>
    </w:pPr>
    <w:rPr>
      <w:rFonts w:ascii="Myriad Pro" w:hAnsi="Myriad Pro"/>
      <w:b/>
    </w:rPr>
  </w:style>
  <w:style w:type="paragraph" w:styleId="Nagwek6">
    <w:name w:val="heading 6"/>
    <w:basedOn w:val="Normalny"/>
    <w:next w:val="Normalny"/>
    <w:link w:val="Nagwek6Znak"/>
    <w:qFormat/>
    <w:pPr>
      <w:keepNext/>
      <w:tabs>
        <w:tab w:val="left" w:pos="709"/>
      </w:tabs>
      <w:outlineLvl w:val="5"/>
    </w:pPr>
    <w:rPr>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semiHidden/>
    <w:pPr>
      <w:tabs>
        <w:tab w:val="center" w:pos="4536"/>
        <w:tab w:val="right" w:pos="9072"/>
      </w:tabs>
    </w:pPr>
  </w:style>
  <w:style w:type="paragraph" w:styleId="Tekstprzypisukocowego">
    <w:name w:val="endnote text"/>
    <w:basedOn w:val="Normalny"/>
    <w:semiHidden/>
    <w:rPr>
      <w:sz w:val="20"/>
      <w:szCs w:val="20"/>
    </w:rPr>
  </w:style>
  <w:style w:type="character" w:styleId="Hipercze">
    <w:name w:val="Hyperlink"/>
    <w:semiHidden/>
    <w:rPr>
      <w:color w:val="0000FF"/>
      <w:u w:val="single"/>
    </w:rPr>
  </w:style>
  <w:style w:type="character" w:customStyle="1" w:styleId="NagwekZnak">
    <w:name w:val="Nagłówek Znak"/>
    <w:link w:val="Nagwek"/>
    <w:rsid w:val="00657B31"/>
    <w:rPr>
      <w:sz w:val="24"/>
      <w:szCs w:val="24"/>
    </w:rPr>
  </w:style>
  <w:style w:type="paragraph" w:styleId="Tekstdymka">
    <w:name w:val="Balloon Text"/>
    <w:basedOn w:val="Normalny"/>
    <w:link w:val="TekstdymkaZnak"/>
    <w:uiPriority w:val="99"/>
    <w:semiHidden/>
    <w:unhideWhenUsed/>
    <w:rsid w:val="00657B31"/>
    <w:rPr>
      <w:rFonts w:ascii="Tahoma" w:hAnsi="Tahoma"/>
      <w:sz w:val="16"/>
      <w:szCs w:val="16"/>
      <w:lang w:val="x-none" w:eastAsia="x-none"/>
    </w:rPr>
  </w:style>
  <w:style w:type="character" w:customStyle="1" w:styleId="TekstdymkaZnak">
    <w:name w:val="Tekst dymka Znak"/>
    <w:link w:val="Tekstdymka"/>
    <w:uiPriority w:val="99"/>
    <w:semiHidden/>
    <w:rsid w:val="00657B31"/>
    <w:rPr>
      <w:rFonts w:ascii="Tahoma" w:hAnsi="Tahoma" w:cs="Tahoma"/>
      <w:sz w:val="16"/>
      <w:szCs w:val="16"/>
    </w:rPr>
  </w:style>
  <w:style w:type="character" w:styleId="Odwoanieprzypisukocowego">
    <w:name w:val="endnote reference"/>
    <w:uiPriority w:val="99"/>
    <w:semiHidden/>
    <w:unhideWhenUsed/>
    <w:rsid w:val="00C4506D"/>
    <w:rPr>
      <w:vertAlign w:val="superscript"/>
    </w:rPr>
  </w:style>
  <w:style w:type="character" w:customStyle="1" w:styleId="Nagwek6Znak">
    <w:name w:val="Nagłówek 6 Znak"/>
    <w:link w:val="Nagwek6"/>
    <w:rsid w:val="00D30590"/>
    <w:rPr>
      <w:sz w:val="24"/>
    </w:rPr>
  </w:style>
  <w:style w:type="paragraph" w:styleId="Tekstprzypisudolnego">
    <w:name w:val="footnote text"/>
    <w:aliases w:val="Podrozdział,Footnote,Podrozdzia3"/>
    <w:basedOn w:val="Normalny"/>
    <w:link w:val="TekstprzypisudolnegoZnak"/>
    <w:uiPriority w:val="99"/>
    <w:semiHidden/>
    <w:rsid w:val="004043CC"/>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043CC"/>
  </w:style>
  <w:style w:type="character" w:styleId="Odwoanieprzypisudolnego">
    <w:name w:val="footnote reference"/>
    <w:uiPriority w:val="99"/>
    <w:semiHidden/>
    <w:rsid w:val="004043CC"/>
    <w:rPr>
      <w:vertAlign w:val="superscript"/>
    </w:rPr>
  </w:style>
  <w:style w:type="paragraph" w:styleId="Akapitzlist">
    <w:name w:val="List Paragraph"/>
    <w:aliases w:val="Wypunktowanie,lp1,Preambuła,Tytuły,Lista num"/>
    <w:basedOn w:val="Normalny"/>
    <w:link w:val="AkapitzlistZnak"/>
    <w:uiPriority w:val="34"/>
    <w:qFormat/>
    <w:rsid w:val="004043CC"/>
    <w:pPr>
      <w:ind w:left="720"/>
      <w:contextualSpacing/>
    </w:pPr>
    <w:rPr>
      <w:sz w:val="20"/>
      <w:szCs w:val="20"/>
    </w:rPr>
  </w:style>
  <w:style w:type="numbering" w:customStyle="1" w:styleId="WWNum6">
    <w:name w:val="WWNum6"/>
    <w:basedOn w:val="Bezlisty"/>
    <w:rsid w:val="00A9713F"/>
    <w:pPr>
      <w:numPr>
        <w:numId w:val="13"/>
      </w:numPr>
    </w:pPr>
  </w:style>
  <w:style w:type="numbering" w:customStyle="1" w:styleId="WWNum17">
    <w:name w:val="WWNum17"/>
    <w:basedOn w:val="Bezlisty"/>
    <w:rsid w:val="00A9713F"/>
    <w:pPr>
      <w:numPr>
        <w:numId w:val="9"/>
      </w:numPr>
    </w:pPr>
  </w:style>
  <w:style w:type="numbering" w:customStyle="1" w:styleId="WWNum19">
    <w:name w:val="WWNum19"/>
    <w:basedOn w:val="Bezlisty"/>
    <w:rsid w:val="00A9713F"/>
    <w:pPr>
      <w:numPr>
        <w:numId w:val="10"/>
      </w:numPr>
    </w:pPr>
  </w:style>
  <w:style w:type="numbering" w:customStyle="1" w:styleId="WWNum22">
    <w:name w:val="WWNum22"/>
    <w:basedOn w:val="Bezlisty"/>
    <w:rsid w:val="00A9713F"/>
    <w:pPr>
      <w:numPr>
        <w:numId w:val="11"/>
      </w:numPr>
    </w:pPr>
  </w:style>
  <w:style w:type="character" w:styleId="Odwoaniedokomentarza">
    <w:name w:val="annotation reference"/>
    <w:uiPriority w:val="99"/>
    <w:unhideWhenUsed/>
    <w:rsid w:val="00EE6D9E"/>
    <w:rPr>
      <w:sz w:val="16"/>
      <w:szCs w:val="16"/>
    </w:rPr>
  </w:style>
  <w:style w:type="paragraph" w:styleId="Tekstkomentarza">
    <w:name w:val="annotation text"/>
    <w:basedOn w:val="Normalny"/>
    <w:link w:val="TekstkomentarzaZnak"/>
    <w:uiPriority w:val="99"/>
    <w:unhideWhenUsed/>
    <w:rsid w:val="00EE6D9E"/>
    <w:rPr>
      <w:sz w:val="20"/>
      <w:szCs w:val="20"/>
    </w:rPr>
  </w:style>
  <w:style w:type="character" w:customStyle="1" w:styleId="TekstkomentarzaZnak">
    <w:name w:val="Tekst komentarza Znak"/>
    <w:basedOn w:val="Domylnaczcionkaakapitu"/>
    <w:link w:val="Tekstkomentarza"/>
    <w:uiPriority w:val="99"/>
    <w:semiHidden/>
    <w:rsid w:val="00EE6D9E"/>
  </w:style>
  <w:style w:type="paragraph" w:styleId="Tematkomentarza">
    <w:name w:val="annotation subject"/>
    <w:basedOn w:val="Tekstkomentarza"/>
    <w:next w:val="Tekstkomentarza"/>
    <w:link w:val="TematkomentarzaZnak"/>
    <w:uiPriority w:val="99"/>
    <w:semiHidden/>
    <w:unhideWhenUsed/>
    <w:rsid w:val="00EE6D9E"/>
    <w:rPr>
      <w:b/>
      <w:bCs/>
      <w:lang w:val="x-none" w:eastAsia="x-none"/>
    </w:rPr>
  </w:style>
  <w:style w:type="character" w:customStyle="1" w:styleId="TematkomentarzaZnak">
    <w:name w:val="Temat komentarza Znak"/>
    <w:link w:val="Tematkomentarza"/>
    <w:uiPriority w:val="99"/>
    <w:semiHidden/>
    <w:rsid w:val="00EE6D9E"/>
    <w:rPr>
      <w:b/>
      <w:bCs/>
    </w:rPr>
  </w:style>
  <w:style w:type="paragraph" w:styleId="Tekstpodstawowy">
    <w:name w:val="Body Text"/>
    <w:basedOn w:val="Normalny"/>
    <w:link w:val="TekstpodstawowyZnak"/>
    <w:uiPriority w:val="1"/>
    <w:qFormat/>
    <w:rsid w:val="007D46DC"/>
    <w:pPr>
      <w:widowControl w:val="0"/>
      <w:autoSpaceDE w:val="0"/>
      <w:autoSpaceDN w:val="0"/>
      <w:adjustRightInd w:val="0"/>
      <w:ind w:left="965"/>
    </w:pPr>
    <w:rPr>
      <w:rFonts w:ascii="Calibri" w:hAnsi="Calibri" w:cs="Calibri"/>
      <w:sz w:val="22"/>
      <w:szCs w:val="22"/>
    </w:rPr>
  </w:style>
  <w:style w:type="character" w:customStyle="1" w:styleId="TekstpodstawowyZnak">
    <w:name w:val="Tekst podstawowy Znak"/>
    <w:link w:val="Tekstpodstawowy"/>
    <w:uiPriority w:val="1"/>
    <w:rsid w:val="007D46DC"/>
    <w:rPr>
      <w:rFonts w:ascii="Calibri" w:hAnsi="Calibri" w:cs="Calibri"/>
      <w:sz w:val="22"/>
      <w:szCs w:val="22"/>
    </w:rPr>
  </w:style>
  <w:style w:type="character" w:styleId="Uwydatnienie">
    <w:name w:val="Emphasis"/>
    <w:uiPriority w:val="20"/>
    <w:qFormat/>
    <w:rsid w:val="007D46DC"/>
    <w:rPr>
      <w:b/>
      <w:bCs/>
      <w:i w:val="0"/>
      <w:iCs w:val="0"/>
    </w:rPr>
  </w:style>
  <w:style w:type="character" w:customStyle="1" w:styleId="st1">
    <w:name w:val="st1"/>
    <w:rsid w:val="007D46DC"/>
  </w:style>
  <w:style w:type="numbering" w:customStyle="1" w:styleId="WWNum61">
    <w:name w:val="WWNum61"/>
    <w:rsid w:val="00A90585"/>
    <w:pPr>
      <w:numPr>
        <w:numId w:val="17"/>
      </w:numPr>
    </w:pPr>
  </w:style>
  <w:style w:type="character" w:customStyle="1" w:styleId="Nierozpoznanawzmianka1">
    <w:name w:val="Nierozpoznana wzmianka1"/>
    <w:uiPriority w:val="99"/>
    <w:semiHidden/>
    <w:unhideWhenUsed/>
    <w:rsid w:val="00A36C3D"/>
    <w:rPr>
      <w:color w:val="808080"/>
      <w:shd w:val="clear" w:color="auto" w:fill="E6E6E6"/>
    </w:rPr>
  </w:style>
  <w:style w:type="numbering" w:customStyle="1" w:styleId="WWNum62">
    <w:name w:val="WWNum62"/>
    <w:basedOn w:val="Bezlisty"/>
    <w:rsid w:val="000E0FA4"/>
  </w:style>
  <w:style w:type="character" w:customStyle="1" w:styleId="AkapitzlistZnak">
    <w:name w:val="Akapit z listą Znak"/>
    <w:aliases w:val="Wypunktowanie Znak,lp1 Znak,Preambuła Znak,Tytuły Znak,Lista num Znak"/>
    <w:link w:val="Akapitzlist"/>
    <w:uiPriority w:val="34"/>
    <w:qFormat/>
    <w:locked/>
    <w:rsid w:val="00E1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3092">
      <w:bodyDiv w:val="1"/>
      <w:marLeft w:val="0"/>
      <w:marRight w:val="0"/>
      <w:marTop w:val="0"/>
      <w:marBottom w:val="0"/>
      <w:divBdr>
        <w:top w:val="none" w:sz="0" w:space="0" w:color="auto"/>
        <w:left w:val="none" w:sz="0" w:space="0" w:color="auto"/>
        <w:bottom w:val="none" w:sz="0" w:space="0" w:color="auto"/>
        <w:right w:val="none" w:sz="0" w:space="0" w:color="auto"/>
      </w:divBdr>
    </w:div>
    <w:div w:id="1605065580">
      <w:bodyDiv w:val="1"/>
      <w:marLeft w:val="0"/>
      <w:marRight w:val="0"/>
      <w:marTop w:val="0"/>
      <w:marBottom w:val="0"/>
      <w:divBdr>
        <w:top w:val="none" w:sz="0" w:space="0" w:color="auto"/>
        <w:left w:val="none" w:sz="0" w:space="0" w:color="auto"/>
        <w:bottom w:val="none" w:sz="0" w:space="0" w:color="auto"/>
        <w:right w:val="none" w:sz="0" w:space="0" w:color="auto"/>
      </w:divBdr>
    </w:div>
    <w:div w:id="21279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rsetrans.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rsetrans.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8114A-15D9-4C86-BB36-7FC43D14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4311</Words>
  <Characters>25872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DPR-II-4/0725/67/07</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subject/>
  <dc:creator>LAPTOP</dc:creator>
  <cp:keywords/>
  <cp:lastModifiedBy>Tomasz Banaszak</cp:lastModifiedBy>
  <cp:revision>10</cp:revision>
  <cp:lastPrinted>2017-02-21T22:22:00Z</cp:lastPrinted>
  <dcterms:created xsi:type="dcterms:W3CDTF">2019-07-08T12:32:00Z</dcterms:created>
  <dcterms:modified xsi:type="dcterms:W3CDTF">2019-07-29T12:11:00Z</dcterms:modified>
</cp:coreProperties>
</file>